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3BF2" w14:textId="77777777" w:rsidR="003A370C" w:rsidRDefault="003A370C" w:rsidP="003A370C">
      <w:pPr>
        <w:pStyle w:val="Default"/>
      </w:pPr>
    </w:p>
    <w:p w14:paraId="7154D5D3" w14:textId="77777777" w:rsidR="00012E0D" w:rsidRDefault="00012E0D" w:rsidP="003A370C">
      <w:pPr>
        <w:pStyle w:val="Default"/>
      </w:pPr>
    </w:p>
    <w:p w14:paraId="3300E2D0" w14:textId="16B337EC" w:rsidR="00012E0D" w:rsidRPr="00012E0D" w:rsidRDefault="00012E0D" w:rsidP="00012E0D">
      <w:pPr>
        <w:pStyle w:val="4"/>
        <w:jc w:val="center"/>
        <w:rPr>
          <w:rFonts w:ascii="Times New Roman" w:hAnsi="Times New Roman" w:cs="Times New Roman"/>
          <w:b/>
          <w:bCs/>
          <w:i w:val="0"/>
          <w:iCs w:val="0"/>
          <w:caps/>
          <w:spacing w:val="26"/>
        </w:rPr>
      </w:pPr>
      <w:r w:rsidRPr="00012E0D">
        <w:rPr>
          <w:rFonts w:ascii="Times New Roman" w:hAnsi="Times New Roman" w:cs="Times New Roman"/>
          <w:b/>
          <w:bCs/>
          <w:i w:val="0"/>
          <w:iCs w:val="0"/>
          <w:caps/>
          <w:spacing w:val="26"/>
        </w:rPr>
        <w:t>СТАНДАРТ Методологического обеспечения контрольной и экспертно-аналитической деятельности</w:t>
      </w:r>
    </w:p>
    <w:p w14:paraId="440A1776" w14:textId="3D2AD005" w:rsidR="00012E0D" w:rsidRPr="00012E0D" w:rsidRDefault="00012E0D" w:rsidP="00012E0D">
      <w:pPr>
        <w:jc w:val="center"/>
        <w:rPr>
          <w:b/>
          <w:spacing w:val="26"/>
        </w:rPr>
      </w:pPr>
      <w:r w:rsidRPr="00012E0D">
        <w:rPr>
          <w:b/>
          <w:spacing w:val="26"/>
        </w:rPr>
        <w:t>КОНТРОЛЬНО-СЧЁТНО</w:t>
      </w:r>
      <w:r>
        <w:rPr>
          <w:b/>
          <w:spacing w:val="26"/>
        </w:rPr>
        <w:t>ГО</w:t>
      </w:r>
      <w:r w:rsidRPr="00012E0D">
        <w:rPr>
          <w:b/>
          <w:spacing w:val="26"/>
        </w:rPr>
        <w:t xml:space="preserve"> </w:t>
      </w:r>
      <w:r>
        <w:rPr>
          <w:b/>
          <w:spacing w:val="26"/>
        </w:rPr>
        <w:t>ОРГАНА</w:t>
      </w:r>
    </w:p>
    <w:p w14:paraId="5232D1CC" w14:textId="42485F94" w:rsidR="00012E0D" w:rsidRPr="00012E0D" w:rsidRDefault="00012E0D" w:rsidP="00012E0D">
      <w:pPr>
        <w:jc w:val="center"/>
        <w:rPr>
          <w:b/>
          <w:spacing w:val="26"/>
        </w:rPr>
      </w:pPr>
      <w:r>
        <w:rPr>
          <w:b/>
          <w:spacing w:val="26"/>
        </w:rPr>
        <w:t>МУНИЦИПАЛЬНОГО РАЙОНА «ФЕРЗИКОВСКИЙ РАЙОН»</w:t>
      </w:r>
    </w:p>
    <w:p w14:paraId="02A76757" w14:textId="77777777" w:rsidR="00012E0D" w:rsidRPr="00012E0D" w:rsidRDefault="00012E0D" w:rsidP="00012E0D">
      <w:pPr>
        <w:jc w:val="center"/>
        <w:rPr>
          <w:b/>
          <w:spacing w:val="26"/>
        </w:rPr>
      </w:pPr>
    </w:p>
    <w:p w14:paraId="6B341B1E" w14:textId="77777777" w:rsidR="00012E0D" w:rsidRPr="00012E0D" w:rsidRDefault="00012E0D" w:rsidP="00012E0D">
      <w:pPr>
        <w:jc w:val="center"/>
        <w:rPr>
          <w:b/>
          <w:spacing w:val="26"/>
        </w:rPr>
      </w:pPr>
      <w:r w:rsidRPr="00012E0D">
        <w:rPr>
          <w:b/>
          <w:spacing w:val="26"/>
        </w:rPr>
        <w:t>СГА 303</w:t>
      </w:r>
    </w:p>
    <w:p w14:paraId="490135AD" w14:textId="4085D3A0" w:rsidR="00012E0D" w:rsidRPr="00012E0D" w:rsidRDefault="00012E0D" w:rsidP="00012E0D">
      <w:pPr>
        <w:jc w:val="center"/>
      </w:pPr>
      <w:r w:rsidRPr="00012E0D">
        <w:t xml:space="preserve">(взамен действующего до </w:t>
      </w:r>
      <w:r>
        <w:t>1</w:t>
      </w:r>
      <w:r w:rsidRPr="00012E0D">
        <w:t>1.0</w:t>
      </w:r>
      <w:r>
        <w:t>8</w:t>
      </w:r>
      <w:r w:rsidRPr="00012E0D">
        <w:t>.20</w:t>
      </w:r>
      <w:r>
        <w:t>22</w:t>
      </w:r>
      <w:r w:rsidRPr="00012E0D">
        <w:t xml:space="preserve"> СОД 03)</w:t>
      </w:r>
    </w:p>
    <w:p w14:paraId="1FA25E1B" w14:textId="77777777" w:rsidR="00012E0D" w:rsidRDefault="00012E0D" w:rsidP="00012E0D">
      <w:pPr>
        <w:pStyle w:val="Default"/>
        <w:jc w:val="center"/>
      </w:pPr>
    </w:p>
    <w:p w14:paraId="6EF900A0" w14:textId="77777777" w:rsidR="00012E0D" w:rsidRDefault="00012E0D" w:rsidP="00012E0D">
      <w:pPr>
        <w:pStyle w:val="Default"/>
        <w:jc w:val="center"/>
      </w:pPr>
    </w:p>
    <w:p w14:paraId="053A7F1F" w14:textId="77777777" w:rsidR="003A370C" w:rsidRPr="00012E0D" w:rsidRDefault="003A370C" w:rsidP="003A370C">
      <w:pPr>
        <w:pStyle w:val="Default"/>
        <w:jc w:val="right"/>
        <w:rPr>
          <w:sz w:val="22"/>
          <w:szCs w:val="22"/>
        </w:rPr>
      </w:pPr>
      <w:r>
        <w:t xml:space="preserve"> </w:t>
      </w:r>
      <w:r w:rsidRPr="00012E0D">
        <w:rPr>
          <w:sz w:val="22"/>
          <w:szCs w:val="22"/>
        </w:rPr>
        <w:t xml:space="preserve">УТВЕРЖДЁН </w:t>
      </w:r>
    </w:p>
    <w:p w14:paraId="302B7153" w14:textId="2D4C133D" w:rsidR="00800A80" w:rsidRPr="00012E0D" w:rsidRDefault="003A370C" w:rsidP="003A370C">
      <w:pPr>
        <w:pStyle w:val="Default"/>
        <w:jc w:val="right"/>
        <w:rPr>
          <w:sz w:val="22"/>
          <w:szCs w:val="22"/>
        </w:rPr>
      </w:pPr>
      <w:r w:rsidRPr="00012E0D">
        <w:rPr>
          <w:sz w:val="22"/>
          <w:szCs w:val="22"/>
        </w:rPr>
        <w:t xml:space="preserve">приказом </w:t>
      </w:r>
      <w:r w:rsidR="00800A80" w:rsidRPr="00012E0D">
        <w:rPr>
          <w:sz w:val="22"/>
          <w:szCs w:val="22"/>
        </w:rPr>
        <w:t>Контрольно-счётно</w:t>
      </w:r>
      <w:r w:rsidR="00012E0D">
        <w:rPr>
          <w:sz w:val="22"/>
          <w:szCs w:val="22"/>
        </w:rPr>
        <w:t>го</w:t>
      </w:r>
      <w:r w:rsidR="00800A80" w:rsidRPr="00012E0D">
        <w:rPr>
          <w:sz w:val="22"/>
          <w:szCs w:val="22"/>
        </w:rPr>
        <w:t xml:space="preserve"> </w:t>
      </w:r>
      <w:r w:rsidR="00012E0D">
        <w:rPr>
          <w:sz w:val="22"/>
          <w:szCs w:val="22"/>
        </w:rPr>
        <w:t>органа</w:t>
      </w:r>
      <w:r w:rsidR="00800A80" w:rsidRPr="00012E0D">
        <w:rPr>
          <w:sz w:val="22"/>
          <w:szCs w:val="22"/>
        </w:rPr>
        <w:t xml:space="preserve"> </w:t>
      </w:r>
    </w:p>
    <w:p w14:paraId="0DA74550" w14:textId="77777777" w:rsidR="003A370C" w:rsidRPr="00012E0D" w:rsidRDefault="003A370C" w:rsidP="003A370C">
      <w:pPr>
        <w:pStyle w:val="Default"/>
        <w:jc w:val="right"/>
        <w:rPr>
          <w:sz w:val="22"/>
          <w:szCs w:val="22"/>
        </w:rPr>
      </w:pPr>
      <w:r w:rsidRPr="00012E0D">
        <w:rPr>
          <w:sz w:val="22"/>
          <w:szCs w:val="22"/>
        </w:rPr>
        <w:t>муниципального района</w:t>
      </w:r>
      <w:r w:rsidR="00424675" w:rsidRPr="00012E0D">
        <w:rPr>
          <w:sz w:val="22"/>
          <w:szCs w:val="22"/>
        </w:rPr>
        <w:t xml:space="preserve"> «Ферзиковский район»</w:t>
      </w:r>
      <w:r w:rsidRPr="00012E0D">
        <w:rPr>
          <w:sz w:val="22"/>
          <w:szCs w:val="22"/>
        </w:rPr>
        <w:t xml:space="preserve"> </w:t>
      </w:r>
    </w:p>
    <w:p w14:paraId="651ABE77" w14:textId="03C30C20" w:rsidR="003A370C" w:rsidRPr="00012E0D" w:rsidRDefault="003A370C" w:rsidP="003A370C">
      <w:pPr>
        <w:pStyle w:val="Default"/>
        <w:jc w:val="right"/>
        <w:rPr>
          <w:sz w:val="22"/>
          <w:szCs w:val="22"/>
        </w:rPr>
      </w:pPr>
      <w:r w:rsidRPr="00012E0D">
        <w:rPr>
          <w:sz w:val="22"/>
          <w:szCs w:val="22"/>
        </w:rPr>
        <w:t xml:space="preserve">от </w:t>
      </w:r>
      <w:r w:rsidR="00012E0D">
        <w:rPr>
          <w:sz w:val="22"/>
          <w:szCs w:val="22"/>
        </w:rPr>
        <w:t>11</w:t>
      </w:r>
      <w:r w:rsidRPr="00012E0D">
        <w:rPr>
          <w:sz w:val="22"/>
          <w:szCs w:val="22"/>
        </w:rPr>
        <w:t>.</w:t>
      </w:r>
      <w:r w:rsidR="00012E0D">
        <w:rPr>
          <w:sz w:val="22"/>
          <w:szCs w:val="22"/>
        </w:rPr>
        <w:t>08</w:t>
      </w:r>
      <w:r w:rsidRPr="00012E0D">
        <w:rPr>
          <w:sz w:val="22"/>
          <w:szCs w:val="22"/>
        </w:rPr>
        <w:t>.20</w:t>
      </w:r>
      <w:r w:rsidR="00012E0D">
        <w:rPr>
          <w:sz w:val="22"/>
          <w:szCs w:val="22"/>
        </w:rPr>
        <w:t>22</w:t>
      </w:r>
      <w:r w:rsidRPr="00012E0D">
        <w:rPr>
          <w:sz w:val="22"/>
          <w:szCs w:val="22"/>
        </w:rPr>
        <w:t xml:space="preserve"> № </w:t>
      </w:r>
      <w:r w:rsidR="00012E0D">
        <w:rPr>
          <w:sz w:val="22"/>
          <w:szCs w:val="22"/>
        </w:rPr>
        <w:t>25</w:t>
      </w:r>
      <w:r w:rsidRPr="00012E0D">
        <w:rPr>
          <w:sz w:val="22"/>
          <w:szCs w:val="22"/>
        </w:rPr>
        <w:t xml:space="preserve"> </w:t>
      </w:r>
    </w:p>
    <w:p w14:paraId="4E09C21B" w14:textId="77777777" w:rsidR="00800A80" w:rsidRDefault="00800A80" w:rsidP="003A370C">
      <w:pPr>
        <w:pStyle w:val="Default"/>
        <w:jc w:val="center"/>
        <w:rPr>
          <w:b/>
          <w:bCs/>
          <w:sz w:val="56"/>
          <w:szCs w:val="56"/>
        </w:rPr>
      </w:pPr>
    </w:p>
    <w:p w14:paraId="02E522E2" w14:textId="77777777" w:rsidR="00012E0D" w:rsidRDefault="00012E0D" w:rsidP="003A370C">
      <w:pPr>
        <w:pStyle w:val="Default"/>
        <w:jc w:val="center"/>
        <w:rPr>
          <w:b/>
          <w:bCs/>
          <w:sz w:val="56"/>
          <w:szCs w:val="56"/>
        </w:rPr>
      </w:pPr>
    </w:p>
    <w:p w14:paraId="31564CCC" w14:textId="77777777" w:rsidR="00012E0D" w:rsidRDefault="00012E0D" w:rsidP="003A370C">
      <w:pPr>
        <w:pStyle w:val="Default"/>
        <w:jc w:val="center"/>
        <w:rPr>
          <w:b/>
          <w:bCs/>
          <w:sz w:val="56"/>
          <w:szCs w:val="56"/>
        </w:rPr>
      </w:pPr>
    </w:p>
    <w:p w14:paraId="67686EB5" w14:textId="77777777" w:rsidR="00800A80" w:rsidRDefault="00800A80" w:rsidP="003A370C">
      <w:pPr>
        <w:pStyle w:val="Default"/>
        <w:jc w:val="center"/>
        <w:rPr>
          <w:b/>
          <w:bCs/>
          <w:sz w:val="56"/>
          <w:szCs w:val="56"/>
        </w:rPr>
      </w:pPr>
    </w:p>
    <w:p w14:paraId="4F0D0A59" w14:textId="77777777" w:rsidR="00012E0D" w:rsidRPr="00774DE1" w:rsidRDefault="00012E0D" w:rsidP="00012E0D">
      <w:pPr>
        <w:tabs>
          <w:tab w:val="left" w:pos="567"/>
        </w:tabs>
        <w:jc w:val="center"/>
        <w:rPr>
          <w:b/>
          <w:caps/>
          <w:sz w:val="26"/>
          <w:szCs w:val="26"/>
        </w:rPr>
      </w:pPr>
      <w:r w:rsidRPr="00774DE1">
        <w:rPr>
          <w:b/>
          <w:caps/>
          <w:sz w:val="26"/>
          <w:szCs w:val="26"/>
        </w:rPr>
        <w:t xml:space="preserve">Порядок ПОДГОТОВКИ ОТЧЁТА О деятельности </w:t>
      </w:r>
    </w:p>
    <w:p w14:paraId="4252D5B1" w14:textId="40E5946C" w:rsidR="00012E0D" w:rsidRDefault="00012E0D" w:rsidP="00012E0D">
      <w:pPr>
        <w:tabs>
          <w:tab w:val="left" w:pos="567"/>
        </w:tabs>
        <w:jc w:val="center"/>
        <w:rPr>
          <w:b/>
          <w:caps/>
          <w:sz w:val="26"/>
          <w:szCs w:val="26"/>
        </w:rPr>
      </w:pPr>
      <w:r w:rsidRPr="00774DE1">
        <w:rPr>
          <w:b/>
          <w:caps/>
          <w:sz w:val="26"/>
          <w:szCs w:val="26"/>
        </w:rPr>
        <w:t xml:space="preserve"> КОНТРОЛЬНО-СчЁтно</w:t>
      </w:r>
      <w:r>
        <w:rPr>
          <w:b/>
          <w:caps/>
          <w:sz w:val="26"/>
          <w:szCs w:val="26"/>
        </w:rPr>
        <w:t>ГО</w:t>
      </w:r>
      <w:r w:rsidRPr="00774DE1">
        <w:rPr>
          <w:b/>
          <w:caps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>ОРГАНА</w:t>
      </w:r>
      <w:r w:rsidRPr="00774DE1">
        <w:rPr>
          <w:b/>
          <w:caps/>
          <w:sz w:val="26"/>
          <w:szCs w:val="26"/>
        </w:rPr>
        <w:t xml:space="preserve"> </w:t>
      </w:r>
    </w:p>
    <w:p w14:paraId="238DF708" w14:textId="22AAAF93" w:rsidR="00012E0D" w:rsidRPr="00774DE1" w:rsidRDefault="00012E0D" w:rsidP="00012E0D">
      <w:pPr>
        <w:tabs>
          <w:tab w:val="left" w:pos="567"/>
        </w:tabs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МУНИЦИПАЛЬНОГО РАЙОНА «ФЕРЗИКОВСКИЙ РАЙОН»</w:t>
      </w:r>
    </w:p>
    <w:p w14:paraId="1B15244A" w14:textId="23DF780B" w:rsidR="003A370C" w:rsidRDefault="003A370C" w:rsidP="00720F8D">
      <w:pPr>
        <w:pStyle w:val="Default"/>
        <w:jc w:val="center"/>
        <w:rPr>
          <w:sz w:val="28"/>
          <w:szCs w:val="28"/>
        </w:rPr>
      </w:pPr>
    </w:p>
    <w:p w14:paraId="151DFA2A" w14:textId="77777777"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14:paraId="3A12C81E" w14:textId="77777777"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14:paraId="7D93FCD6" w14:textId="77777777"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14:paraId="3157AB0F" w14:textId="77777777"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14:paraId="0B4A281B" w14:textId="77777777"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14:paraId="36F15C7D" w14:textId="77777777"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14:paraId="64760897" w14:textId="77777777"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14:paraId="1F347940" w14:textId="77777777"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14:paraId="445F3784" w14:textId="77777777"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14:paraId="5E337FAD" w14:textId="77777777" w:rsidR="00012E0D" w:rsidRPr="00550678" w:rsidRDefault="00012E0D" w:rsidP="00012E0D">
      <w:pPr>
        <w:ind w:left="5812"/>
        <w:jc w:val="both"/>
      </w:pPr>
      <w:r w:rsidRPr="00550678">
        <w:t xml:space="preserve">Действует с </w:t>
      </w:r>
      <w:r>
        <w:t>1</w:t>
      </w:r>
      <w:r w:rsidRPr="00400163">
        <w:t>1.0</w:t>
      </w:r>
      <w:r>
        <w:t>8</w:t>
      </w:r>
      <w:r w:rsidRPr="00400163">
        <w:t>.20</w:t>
      </w:r>
      <w:r>
        <w:t>22</w:t>
      </w:r>
      <w:r w:rsidRPr="00400163">
        <w:t>.</w:t>
      </w:r>
    </w:p>
    <w:p w14:paraId="78B5F3B9" w14:textId="77777777" w:rsidR="00012E0D" w:rsidRDefault="00012E0D" w:rsidP="00012E0D">
      <w:pPr>
        <w:ind w:left="5812"/>
        <w:jc w:val="both"/>
      </w:pPr>
    </w:p>
    <w:p w14:paraId="77540547" w14:textId="77777777" w:rsidR="00012E0D" w:rsidRDefault="00012E0D" w:rsidP="00012E0D">
      <w:pPr>
        <w:ind w:left="5812"/>
        <w:jc w:val="both"/>
      </w:pPr>
    </w:p>
    <w:p w14:paraId="6D5B6568" w14:textId="77777777" w:rsidR="00012E0D" w:rsidRPr="00550678" w:rsidRDefault="00012E0D" w:rsidP="00012E0D">
      <w:pPr>
        <w:ind w:left="5812"/>
        <w:jc w:val="both"/>
      </w:pPr>
    </w:p>
    <w:p w14:paraId="664E4748" w14:textId="77777777" w:rsidR="00012E0D" w:rsidRPr="00550678" w:rsidRDefault="00012E0D" w:rsidP="00012E0D">
      <w:pPr>
        <w:ind w:left="5812"/>
        <w:jc w:val="both"/>
      </w:pPr>
      <w:r w:rsidRPr="00550678">
        <w:t>Ответственны</w:t>
      </w:r>
      <w:r>
        <w:t>й</w:t>
      </w:r>
      <w:r w:rsidRPr="00550678">
        <w:t xml:space="preserve"> разработчик:</w:t>
      </w:r>
    </w:p>
    <w:p w14:paraId="641182C6" w14:textId="77777777" w:rsidR="00012E0D" w:rsidRPr="00550678" w:rsidRDefault="00012E0D" w:rsidP="00012E0D">
      <w:pPr>
        <w:ind w:left="5812"/>
        <w:jc w:val="both"/>
      </w:pPr>
      <w:r>
        <w:t>Алютина Т.В.</w:t>
      </w:r>
    </w:p>
    <w:p w14:paraId="0ED2DC2B" w14:textId="77777777" w:rsidR="00012E0D" w:rsidRDefault="00012E0D" w:rsidP="00012E0D">
      <w:pPr>
        <w:pStyle w:val="4"/>
        <w:keepNext w:val="0"/>
        <w:spacing w:before="0"/>
        <w:jc w:val="center"/>
        <w:rPr>
          <w:b/>
          <w:bCs/>
          <w:sz w:val="26"/>
          <w:szCs w:val="26"/>
        </w:rPr>
      </w:pPr>
    </w:p>
    <w:p w14:paraId="4A552939" w14:textId="77777777" w:rsidR="00012E0D" w:rsidRDefault="00012E0D" w:rsidP="00012E0D"/>
    <w:p w14:paraId="401B541C" w14:textId="77777777" w:rsidR="00012E0D" w:rsidRDefault="00012E0D" w:rsidP="00012E0D"/>
    <w:p w14:paraId="73769F4B" w14:textId="77777777" w:rsidR="00012E0D" w:rsidRDefault="00012E0D" w:rsidP="00012E0D"/>
    <w:p w14:paraId="2F4F0CC4" w14:textId="77777777" w:rsidR="00012E0D" w:rsidRPr="00012E0D" w:rsidRDefault="00012E0D" w:rsidP="00012E0D">
      <w:pPr>
        <w:pStyle w:val="4"/>
        <w:keepNext w:val="0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012E0D">
        <w:rPr>
          <w:rFonts w:ascii="Times New Roman" w:hAnsi="Times New Roman" w:cs="Times New Roman"/>
          <w:i w:val="0"/>
          <w:iCs w:val="0"/>
          <w:sz w:val="26"/>
          <w:szCs w:val="26"/>
        </w:rPr>
        <w:t>Ферзиково</w:t>
      </w:r>
    </w:p>
    <w:p w14:paraId="06A98935" w14:textId="77777777" w:rsidR="00012E0D" w:rsidRPr="00012E0D" w:rsidRDefault="00012E0D" w:rsidP="00012E0D">
      <w:pPr>
        <w:pStyle w:val="4"/>
        <w:keepNext w:val="0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 w:rsidRPr="00012E0D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2022 </w:t>
      </w:r>
    </w:p>
    <w:p w14:paraId="5B7D0993" w14:textId="77777777"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14:paraId="66E52E1B" w14:textId="77777777"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14:paraId="0126BC9F" w14:textId="77777777"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14:paraId="461EC813" w14:textId="77777777"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14:paraId="25EE501B" w14:textId="77777777"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14:paraId="11143DCB" w14:textId="77777777" w:rsidR="00800A80" w:rsidRDefault="003A370C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Содержание</w:t>
      </w:r>
    </w:p>
    <w:p w14:paraId="211AECCD" w14:textId="77777777" w:rsidR="00B25383" w:rsidRDefault="00B25383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8758"/>
        <w:gridCol w:w="740"/>
      </w:tblGrid>
      <w:tr w:rsidR="00B25383" w:rsidRPr="00774DE1" w14:paraId="57BC448C" w14:textId="77777777" w:rsidTr="007548A3">
        <w:tc>
          <w:tcPr>
            <w:tcW w:w="8758" w:type="dxa"/>
            <w:vAlign w:val="center"/>
          </w:tcPr>
          <w:p w14:paraId="2019C10B" w14:textId="2550FC75" w:rsidR="00B25383" w:rsidRDefault="00B25383" w:rsidP="007548A3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774DE1">
              <w:rPr>
                <w:sz w:val="26"/>
                <w:szCs w:val="26"/>
              </w:rPr>
              <w:t>Общие положения</w:t>
            </w:r>
            <w:r w:rsidR="00FE0157">
              <w:rPr>
                <w:sz w:val="26"/>
                <w:szCs w:val="26"/>
              </w:rPr>
              <w:t xml:space="preserve">                                                                                                3</w:t>
            </w:r>
          </w:p>
          <w:p w14:paraId="3541ECDC" w14:textId="77777777" w:rsidR="00801889" w:rsidRPr="00774DE1" w:rsidRDefault="00801889" w:rsidP="00801889">
            <w:pPr>
              <w:ind w:left="372"/>
              <w:jc w:val="both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bottom"/>
          </w:tcPr>
          <w:p w14:paraId="3D288D29" w14:textId="0AAD141E" w:rsidR="00B25383" w:rsidRPr="00801889" w:rsidRDefault="00B25383" w:rsidP="007548A3">
            <w:pPr>
              <w:ind w:left="426" w:hanging="142"/>
              <w:jc w:val="right"/>
              <w:rPr>
                <w:highlight w:val="yellow"/>
              </w:rPr>
            </w:pPr>
          </w:p>
        </w:tc>
      </w:tr>
      <w:tr w:rsidR="00B25383" w:rsidRPr="00774DE1" w14:paraId="0C52C4F3" w14:textId="77777777" w:rsidTr="007548A3">
        <w:tc>
          <w:tcPr>
            <w:tcW w:w="8758" w:type="dxa"/>
            <w:vAlign w:val="center"/>
          </w:tcPr>
          <w:p w14:paraId="4740D1A1" w14:textId="42214615" w:rsidR="00B25383" w:rsidRDefault="00B25383" w:rsidP="007548A3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774DE1">
              <w:rPr>
                <w:sz w:val="26"/>
                <w:szCs w:val="26"/>
              </w:rPr>
              <w:t>Цель, задачи и принципы формирования отчета о деятельности Контрольно-счётно</w:t>
            </w:r>
            <w:r>
              <w:rPr>
                <w:sz w:val="26"/>
                <w:szCs w:val="26"/>
              </w:rPr>
              <w:t>го</w:t>
            </w:r>
            <w:r w:rsidRPr="00774D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органа</w:t>
            </w:r>
            <w:r w:rsidR="00FE0157">
              <w:rPr>
                <w:sz w:val="26"/>
                <w:szCs w:val="26"/>
              </w:rPr>
              <w:t xml:space="preserve">                                                                           3</w:t>
            </w:r>
          </w:p>
          <w:p w14:paraId="6C9E82DA" w14:textId="4762E373" w:rsidR="00801889" w:rsidRPr="00774DE1" w:rsidRDefault="00801889" w:rsidP="00801889">
            <w:pPr>
              <w:ind w:left="372"/>
              <w:jc w:val="both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bottom"/>
          </w:tcPr>
          <w:p w14:paraId="180ED6CA" w14:textId="2CE97999" w:rsidR="00B25383" w:rsidRPr="00801889" w:rsidRDefault="00B25383" w:rsidP="007548A3">
            <w:pPr>
              <w:ind w:left="426" w:hanging="142"/>
              <w:jc w:val="right"/>
              <w:rPr>
                <w:highlight w:val="yellow"/>
              </w:rPr>
            </w:pPr>
          </w:p>
        </w:tc>
      </w:tr>
      <w:tr w:rsidR="00B25383" w:rsidRPr="00774DE1" w14:paraId="26059405" w14:textId="77777777" w:rsidTr="007548A3">
        <w:tc>
          <w:tcPr>
            <w:tcW w:w="8758" w:type="dxa"/>
            <w:vAlign w:val="center"/>
          </w:tcPr>
          <w:p w14:paraId="2FC413F7" w14:textId="2BBCD7DF" w:rsidR="00B25383" w:rsidRDefault="00B25383" w:rsidP="007548A3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774DE1">
              <w:rPr>
                <w:sz w:val="26"/>
                <w:szCs w:val="26"/>
              </w:rPr>
              <w:t>Отчет о деятельности Контрольно-счётно</w:t>
            </w:r>
            <w:r>
              <w:rPr>
                <w:sz w:val="26"/>
                <w:szCs w:val="26"/>
              </w:rPr>
              <w:t>го</w:t>
            </w:r>
            <w:r w:rsidRPr="00774D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органа</w:t>
            </w:r>
            <w:r w:rsidR="00FE0157">
              <w:rPr>
                <w:sz w:val="26"/>
                <w:szCs w:val="26"/>
              </w:rPr>
              <w:t xml:space="preserve">                                     4</w:t>
            </w:r>
          </w:p>
          <w:p w14:paraId="5E5A4F47" w14:textId="0BC39847" w:rsidR="00801889" w:rsidRPr="00774DE1" w:rsidRDefault="00801889" w:rsidP="00801889">
            <w:pPr>
              <w:ind w:left="372"/>
              <w:jc w:val="both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bottom"/>
          </w:tcPr>
          <w:p w14:paraId="49A04F0D" w14:textId="13EAACFD" w:rsidR="00B25383" w:rsidRPr="00801889" w:rsidRDefault="00B25383" w:rsidP="007548A3">
            <w:pPr>
              <w:ind w:left="426" w:hanging="142"/>
              <w:jc w:val="right"/>
              <w:rPr>
                <w:highlight w:val="yellow"/>
              </w:rPr>
            </w:pPr>
          </w:p>
        </w:tc>
      </w:tr>
      <w:tr w:rsidR="00B25383" w:rsidRPr="00774DE1" w14:paraId="4802C0C5" w14:textId="77777777" w:rsidTr="007548A3">
        <w:tc>
          <w:tcPr>
            <w:tcW w:w="8758" w:type="dxa"/>
            <w:vAlign w:val="center"/>
          </w:tcPr>
          <w:p w14:paraId="50EB7F06" w14:textId="1DD45D2B" w:rsidR="00B25383" w:rsidRDefault="00B25383" w:rsidP="007548A3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774DE1">
              <w:rPr>
                <w:sz w:val="26"/>
                <w:szCs w:val="26"/>
              </w:rPr>
              <w:t>Формирование годового отчета о деятельности Контрольно-счётно</w:t>
            </w:r>
            <w:r>
              <w:rPr>
                <w:sz w:val="26"/>
                <w:szCs w:val="26"/>
              </w:rPr>
              <w:t>го</w:t>
            </w:r>
            <w:r w:rsidRPr="00774D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органа</w:t>
            </w:r>
            <w:r w:rsidR="00FE0157">
              <w:rPr>
                <w:sz w:val="26"/>
                <w:szCs w:val="26"/>
              </w:rPr>
              <w:t xml:space="preserve">                                                                                                                 4</w:t>
            </w:r>
          </w:p>
          <w:p w14:paraId="6CE0433C" w14:textId="675CEEC4" w:rsidR="00FE0157" w:rsidRDefault="00FE0157" w:rsidP="007548A3">
            <w:pPr>
              <w:numPr>
                <w:ilvl w:val="0"/>
                <w:numId w:val="1"/>
              </w:numPr>
              <w:ind w:left="372"/>
              <w:jc w:val="both"/>
              <w:rPr>
                <w:bCs/>
                <w:sz w:val="26"/>
                <w:szCs w:val="26"/>
              </w:rPr>
            </w:pPr>
            <w:r w:rsidRPr="00FE0157">
              <w:rPr>
                <w:bCs/>
                <w:sz w:val="26"/>
                <w:szCs w:val="26"/>
              </w:rPr>
              <w:t>Правила формирования годового отчета о деятельности КСО</w:t>
            </w:r>
            <w:r>
              <w:rPr>
                <w:bCs/>
                <w:sz w:val="26"/>
                <w:szCs w:val="26"/>
              </w:rPr>
              <w:t xml:space="preserve">                    5</w:t>
            </w:r>
          </w:p>
          <w:p w14:paraId="16E943BE" w14:textId="78550779" w:rsidR="00FE0157" w:rsidRPr="00FE0157" w:rsidRDefault="00FE0157" w:rsidP="007548A3">
            <w:pPr>
              <w:numPr>
                <w:ilvl w:val="0"/>
                <w:numId w:val="1"/>
              </w:numPr>
              <w:ind w:left="37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Порядок утверждения отчета о деятельности КСО                                      6</w:t>
            </w:r>
          </w:p>
          <w:p w14:paraId="3F0C45AE" w14:textId="2AA35BFE" w:rsidR="00801889" w:rsidRPr="00774DE1" w:rsidRDefault="00801889" w:rsidP="00801889">
            <w:pPr>
              <w:ind w:left="372"/>
              <w:jc w:val="both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bottom"/>
          </w:tcPr>
          <w:p w14:paraId="54D9F116" w14:textId="2CFB278D" w:rsidR="00B25383" w:rsidRPr="00801889" w:rsidRDefault="00B25383" w:rsidP="007548A3">
            <w:pPr>
              <w:ind w:left="426" w:hanging="142"/>
              <w:jc w:val="right"/>
              <w:rPr>
                <w:highlight w:val="yellow"/>
              </w:rPr>
            </w:pPr>
          </w:p>
        </w:tc>
      </w:tr>
      <w:tr w:rsidR="00B25383" w:rsidRPr="00774DE1" w14:paraId="20F2677A" w14:textId="77777777" w:rsidTr="007548A3">
        <w:tc>
          <w:tcPr>
            <w:tcW w:w="8758" w:type="dxa"/>
            <w:vAlign w:val="center"/>
          </w:tcPr>
          <w:p w14:paraId="76079A3E" w14:textId="7FD23FF1" w:rsidR="00B25383" w:rsidRPr="00774DE1" w:rsidRDefault="00B25383" w:rsidP="00B25383">
            <w:pPr>
              <w:numPr>
                <w:ilvl w:val="0"/>
                <w:numId w:val="1"/>
              </w:numPr>
              <w:ind w:left="372"/>
              <w:jc w:val="both"/>
              <w:rPr>
                <w:sz w:val="26"/>
                <w:szCs w:val="26"/>
              </w:rPr>
            </w:pPr>
            <w:r w:rsidRPr="00774DE1">
              <w:rPr>
                <w:sz w:val="26"/>
                <w:szCs w:val="26"/>
              </w:rPr>
              <w:t>Приложение </w:t>
            </w:r>
            <w:r w:rsidR="00801889">
              <w:rPr>
                <w:sz w:val="26"/>
                <w:szCs w:val="26"/>
              </w:rPr>
              <w:t>1</w:t>
            </w:r>
            <w:r w:rsidRPr="00774DE1">
              <w:rPr>
                <w:sz w:val="26"/>
                <w:szCs w:val="26"/>
              </w:rPr>
              <w:t>. Таблица «Основные показатели деятельности Контрольно-счётно</w:t>
            </w:r>
            <w:r w:rsidR="00801889">
              <w:rPr>
                <w:sz w:val="26"/>
                <w:szCs w:val="26"/>
              </w:rPr>
              <w:t>го</w:t>
            </w:r>
            <w:r w:rsidRPr="00774DE1">
              <w:rPr>
                <w:sz w:val="26"/>
                <w:szCs w:val="26"/>
              </w:rPr>
              <w:t xml:space="preserve"> </w:t>
            </w:r>
            <w:r w:rsidR="00801889">
              <w:rPr>
                <w:sz w:val="26"/>
                <w:szCs w:val="26"/>
              </w:rPr>
              <w:t xml:space="preserve">органа муниципального района «Ферзиковский </w:t>
            </w:r>
            <w:proofErr w:type="gramStart"/>
            <w:r w:rsidR="00801889">
              <w:rPr>
                <w:sz w:val="26"/>
                <w:szCs w:val="26"/>
              </w:rPr>
              <w:t xml:space="preserve">район» </w:t>
            </w:r>
            <w:r w:rsidRPr="00774DE1">
              <w:rPr>
                <w:sz w:val="26"/>
                <w:szCs w:val="26"/>
              </w:rPr>
              <w:t xml:space="preserve"> за</w:t>
            </w:r>
            <w:proofErr w:type="gramEnd"/>
            <w:r w:rsidRPr="00774DE1">
              <w:rPr>
                <w:sz w:val="26"/>
                <w:szCs w:val="26"/>
              </w:rPr>
              <w:t xml:space="preserve"> _________ 20__года»</w:t>
            </w:r>
          </w:p>
          <w:p w14:paraId="2CAA0EFF" w14:textId="580CF3CB" w:rsidR="00B25383" w:rsidRPr="00774DE1" w:rsidRDefault="00B25383" w:rsidP="00B25383">
            <w:pPr>
              <w:ind w:left="372"/>
              <w:jc w:val="both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bottom"/>
          </w:tcPr>
          <w:p w14:paraId="130E26C7" w14:textId="75B22AE1" w:rsidR="00B25383" w:rsidRPr="00774DE1" w:rsidRDefault="00B25383" w:rsidP="007548A3">
            <w:pPr>
              <w:ind w:left="426" w:hanging="142"/>
              <w:jc w:val="right"/>
            </w:pPr>
          </w:p>
        </w:tc>
      </w:tr>
      <w:tr w:rsidR="00B25383" w:rsidRPr="00774DE1" w14:paraId="77202BC6" w14:textId="77777777" w:rsidTr="007548A3">
        <w:tc>
          <w:tcPr>
            <w:tcW w:w="8758" w:type="dxa"/>
            <w:vAlign w:val="center"/>
          </w:tcPr>
          <w:p w14:paraId="0E787C3B" w14:textId="03F18865" w:rsidR="00B25383" w:rsidRPr="00774DE1" w:rsidRDefault="00B25383" w:rsidP="00B25383">
            <w:pPr>
              <w:ind w:left="372"/>
              <w:jc w:val="both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bottom"/>
          </w:tcPr>
          <w:p w14:paraId="3F428CCB" w14:textId="4F23F9DD" w:rsidR="00B25383" w:rsidRPr="00774DE1" w:rsidRDefault="00B25383" w:rsidP="007548A3">
            <w:pPr>
              <w:ind w:left="426" w:hanging="142"/>
              <w:jc w:val="right"/>
            </w:pPr>
          </w:p>
        </w:tc>
      </w:tr>
      <w:tr w:rsidR="00B25383" w:rsidRPr="00774DE1" w14:paraId="5475F3A3" w14:textId="77777777" w:rsidTr="007548A3">
        <w:tc>
          <w:tcPr>
            <w:tcW w:w="8758" w:type="dxa"/>
            <w:vAlign w:val="center"/>
          </w:tcPr>
          <w:p w14:paraId="3ED25220" w14:textId="640A2F68" w:rsidR="00B25383" w:rsidRPr="00774DE1" w:rsidRDefault="00B25383" w:rsidP="007548A3">
            <w:pPr>
              <w:ind w:left="372"/>
              <w:jc w:val="both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bottom"/>
          </w:tcPr>
          <w:p w14:paraId="25A5608E" w14:textId="32358481" w:rsidR="00B25383" w:rsidRPr="00774DE1" w:rsidRDefault="00B25383" w:rsidP="007548A3">
            <w:pPr>
              <w:ind w:left="426" w:hanging="142"/>
              <w:jc w:val="right"/>
            </w:pPr>
          </w:p>
        </w:tc>
      </w:tr>
      <w:tr w:rsidR="00B25383" w:rsidRPr="00774DE1" w14:paraId="6F389F78" w14:textId="77777777" w:rsidTr="007548A3">
        <w:tc>
          <w:tcPr>
            <w:tcW w:w="8758" w:type="dxa"/>
            <w:vAlign w:val="center"/>
          </w:tcPr>
          <w:p w14:paraId="67C387CA" w14:textId="75C982C4" w:rsidR="00B25383" w:rsidRPr="00774DE1" w:rsidRDefault="00B25383" w:rsidP="007548A3">
            <w:pPr>
              <w:ind w:left="372"/>
              <w:jc w:val="both"/>
              <w:rPr>
                <w:sz w:val="20"/>
                <w:szCs w:val="26"/>
              </w:rPr>
            </w:pPr>
          </w:p>
        </w:tc>
        <w:tc>
          <w:tcPr>
            <w:tcW w:w="740" w:type="dxa"/>
            <w:vAlign w:val="bottom"/>
          </w:tcPr>
          <w:p w14:paraId="533D3C21" w14:textId="4A290DF2" w:rsidR="00B25383" w:rsidRPr="00774DE1" w:rsidRDefault="00B25383" w:rsidP="007548A3">
            <w:pPr>
              <w:ind w:left="426" w:hanging="142"/>
              <w:jc w:val="right"/>
            </w:pPr>
          </w:p>
        </w:tc>
      </w:tr>
      <w:tr w:rsidR="00B25383" w:rsidRPr="00774DE1" w14:paraId="1D09C76D" w14:textId="77777777" w:rsidTr="007548A3">
        <w:tc>
          <w:tcPr>
            <w:tcW w:w="8758" w:type="dxa"/>
            <w:vAlign w:val="center"/>
          </w:tcPr>
          <w:p w14:paraId="6A4AA47E" w14:textId="4EAA9F2D" w:rsidR="00B25383" w:rsidRPr="00774DE1" w:rsidRDefault="00B25383" w:rsidP="00B25383">
            <w:pPr>
              <w:ind w:left="372"/>
              <w:jc w:val="both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bottom"/>
          </w:tcPr>
          <w:p w14:paraId="4C95772D" w14:textId="2408E8E3" w:rsidR="00B25383" w:rsidRPr="00774DE1" w:rsidRDefault="00B25383" w:rsidP="007548A3">
            <w:pPr>
              <w:ind w:left="426" w:hanging="142"/>
              <w:jc w:val="right"/>
            </w:pPr>
          </w:p>
        </w:tc>
      </w:tr>
      <w:tr w:rsidR="00B25383" w:rsidRPr="00774DE1" w14:paraId="36ADF3F4" w14:textId="77777777" w:rsidTr="007548A3">
        <w:tc>
          <w:tcPr>
            <w:tcW w:w="8758" w:type="dxa"/>
            <w:vAlign w:val="center"/>
          </w:tcPr>
          <w:p w14:paraId="4316DCBA" w14:textId="02A95280" w:rsidR="00B25383" w:rsidRPr="00774DE1" w:rsidRDefault="00B25383" w:rsidP="007548A3">
            <w:pPr>
              <w:ind w:left="372"/>
              <w:jc w:val="both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bottom"/>
          </w:tcPr>
          <w:p w14:paraId="5F1EABB4" w14:textId="04DB1C7E" w:rsidR="00B25383" w:rsidRPr="00774DE1" w:rsidRDefault="00B25383" w:rsidP="007548A3">
            <w:pPr>
              <w:ind w:left="426" w:hanging="142"/>
              <w:jc w:val="right"/>
            </w:pPr>
          </w:p>
        </w:tc>
      </w:tr>
      <w:tr w:rsidR="00B25383" w:rsidRPr="00774DE1" w14:paraId="4620276D" w14:textId="77777777" w:rsidTr="007548A3">
        <w:tc>
          <w:tcPr>
            <w:tcW w:w="8758" w:type="dxa"/>
            <w:vAlign w:val="center"/>
          </w:tcPr>
          <w:p w14:paraId="7995CFAE" w14:textId="1D570671" w:rsidR="00B25383" w:rsidRPr="00774DE1" w:rsidRDefault="00B25383" w:rsidP="007548A3">
            <w:pPr>
              <w:ind w:left="372"/>
              <w:jc w:val="both"/>
              <w:rPr>
                <w:sz w:val="26"/>
                <w:szCs w:val="26"/>
              </w:rPr>
            </w:pPr>
          </w:p>
        </w:tc>
        <w:tc>
          <w:tcPr>
            <w:tcW w:w="740" w:type="dxa"/>
            <w:vAlign w:val="bottom"/>
          </w:tcPr>
          <w:p w14:paraId="034D436C" w14:textId="64E0C0F3" w:rsidR="00B25383" w:rsidRPr="00774DE1" w:rsidRDefault="00B25383" w:rsidP="007548A3">
            <w:pPr>
              <w:ind w:left="426" w:hanging="142"/>
              <w:jc w:val="right"/>
            </w:pPr>
          </w:p>
        </w:tc>
      </w:tr>
    </w:tbl>
    <w:p w14:paraId="7D3513B4" w14:textId="77777777" w:rsidR="00800A80" w:rsidRDefault="00800A80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841E29D" w14:textId="77777777" w:rsidR="00800A80" w:rsidRDefault="00800A80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29F958D" w14:textId="77777777" w:rsidR="00800A80" w:rsidRDefault="00800A80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F390716" w14:textId="77777777" w:rsidR="003A370C" w:rsidRDefault="003A370C" w:rsidP="003A370C">
      <w:pPr>
        <w:pStyle w:val="Default"/>
        <w:pageBreakBefore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14:paraId="0A5210D0" w14:textId="0ACBEFED" w:rsidR="00801889" w:rsidRPr="00774DE1" w:rsidRDefault="00801889" w:rsidP="00801889">
      <w:pPr>
        <w:tabs>
          <w:tab w:val="num" w:pos="1080"/>
          <w:tab w:val="left" w:pos="4140"/>
        </w:tabs>
        <w:ind w:firstLine="709"/>
        <w:jc w:val="both"/>
        <w:rPr>
          <w:iCs/>
          <w:sz w:val="26"/>
          <w:szCs w:val="26"/>
        </w:rPr>
      </w:pPr>
      <w:r w:rsidRPr="00774DE1">
        <w:rPr>
          <w:sz w:val="26"/>
          <w:szCs w:val="26"/>
        </w:rPr>
        <w:t>1.1. Стандарт методологического обеспечения контрольной и экспертно-аналитической деятельности</w:t>
      </w:r>
      <w:r w:rsidRPr="00774DE1">
        <w:rPr>
          <w:iCs/>
          <w:sz w:val="26"/>
          <w:szCs w:val="26"/>
        </w:rPr>
        <w:t xml:space="preserve"> </w:t>
      </w:r>
      <w:r w:rsidRPr="00774DE1">
        <w:rPr>
          <w:sz w:val="26"/>
          <w:szCs w:val="26"/>
        </w:rPr>
        <w:t>Контрольно-с</w:t>
      </w:r>
      <w:r w:rsidRPr="00774DE1">
        <w:rPr>
          <w:iCs/>
          <w:sz w:val="26"/>
          <w:szCs w:val="26"/>
        </w:rPr>
        <w:t>чётно</w:t>
      </w:r>
      <w:r>
        <w:rPr>
          <w:iCs/>
          <w:sz w:val="26"/>
          <w:szCs w:val="26"/>
        </w:rPr>
        <w:t>го</w:t>
      </w:r>
      <w:r w:rsidRPr="00774DE1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органа муниципального района «Ферзиковский район»</w:t>
      </w:r>
      <w:r w:rsidRPr="00774DE1">
        <w:rPr>
          <w:sz w:val="26"/>
          <w:szCs w:val="26"/>
        </w:rPr>
        <w:t xml:space="preserve"> СГА 303 «Порядок подготовки отчета </w:t>
      </w:r>
      <w:r w:rsidRPr="00774DE1">
        <w:rPr>
          <w:iCs/>
          <w:sz w:val="26"/>
          <w:szCs w:val="26"/>
        </w:rPr>
        <w:t>о деятельности  Контрольно-счётно</w:t>
      </w:r>
      <w:r>
        <w:rPr>
          <w:iCs/>
          <w:sz w:val="26"/>
          <w:szCs w:val="26"/>
        </w:rPr>
        <w:t>го</w:t>
      </w:r>
      <w:r w:rsidRPr="00774DE1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органа муниципального района «Ферзиковский район</w:t>
      </w:r>
      <w:r w:rsidRPr="00774DE1">
        <w:rPr>
          <w:iCs/>
          <w:sz w:val="26"/>
          <w:szCs w:val="26"/>
        </w:rPr>
        <w:t>» (далее – Стандарт) разработан в целях реализации стат</w:t>
      </w:r>
      <w:r w:rsidR="00B42133">
        <w:rPr>
          <w:iCs/>
          <w:sz w:val="26"/>
          <w:szCs w:val="26"/>
        </w:rPr>
        <w:t>ьи</w:t>
      </w:r>
      <w:r w:rsidRPr="00774DE1">
        <w:rPr>
          <w:iCs/>
          <w:sz w:val="26"/>
          <w:szCs w:val="26"/>
        </w:rPr>
        <w:t xml:space="preserve">  2</w:t>
      </w:r>
      <w:r w:rsidR="00B42133">
        <w:rPr>
          <w:iCs/>
          <w:sz w:val="26"/>
          <w:szCs w:val="26"/>
        </w:rPr>
        <w:t>0</w:t>
      </w:r>
      <w:r w:rsidRPr="00774DE1">
        <w:rPr>
          <w:iCs/>
          <w:sz w:val="26"/>
          <w:szCs w:val="26"/>
        </w:rPr>
        <w:t xml:space="preserve"> </w:t>
      </w:r>
      <w:r w:rsidR="00B42133">
        <w:rPr>
          <w:iCs/>
          <w:sz w:val="26"/>
          <w:szCs w:val="26"/>
        </w:rPr>
        <w:t>Положения о контрольно-счетном органе муниципального района «Ферзиковский район», утвержденного Решением Районного Собрания муниципального района «Ферзиковский район» от 23.03.2022 №170</w:t>
      </w:r>
      <w:r w:rsidRPr="00774DE1">
        <w:rPr>
          <w:iCs/>
          <w:sz w:val="26"/>
          <w:szCs w:val="26"/>
        </w:rPr>
        <w:t xml:space="preserve"> (далее – </w:t>
      </w:r>
      <w:r w:rsidR="00B42133">
        <w:rPr>
          <w:iCs/>
          <w:sz w:val="26"/>
          <w:szCs w:val="26"/>
        </w:rPr>
        <w:t>Положение</w:t>
      </w:r>
      <w:r w:rsidRPr="00774DE1">
        <w:rPr>
          <w:iCs/>
          <w:sz w:val="26"/>
          <w:szCs w:val="26"/>
        </w:rPr>
        <w:t>) в соответствии с регламентом Контрольно-счётно</w:t>
      </w:r>
      <w:r w:rsidR="00B42133">
        <w:rPr>
          <w:iCs/>
          <w:sz w:val="26"/>
          <w:szCs w:val="26"/>
        </w:rPr>
        <w:t>го</w:t>
      </w:r>
      <w:r w:rsidRPr="00774DE1">
        <w:rPr>
          <w:iCs/>
          <w:sz w:val="26"/>
          <w:szCs w:val="26"/>
        </w:rPr>
        <w:t xml:space="preserve"> </w:t>
      </w:r>
      <w:r w:rsidR="00B42133">
        <w:rPr>
          <w:iCs/>
          <w:sz w:val="26"/>
          <w:szCs w:val="26"/>
        </w:rPr>
        <w:t>органа муниципального района «Ферзиковский район»</w:t>
      </w:r>
      <w:r w:rsidRPr="00774DE1">
        <w:rPr>
          <w:iCs/>
          <w:sz w:val="26"/>
          <w:szCs w:val="26"/>
        </w:rPr>
        <w:t xml:space="preserve"> (далее – Регламент).</w:t>
      </w:r>
    </w:p>
    <w:p w14:paraId="095B9FAE" w14:textId="7E62EBB8" w:rsidR="00801889" w:rsidRPr="00774DE1" w:rsidRDefault="00801889" w:rsidP="00801889">
      <w:pPr>
        <w:shd w:val="clear" w:color="auto" w:fill="FFFFFF"/>
        <w:tabs>
          <w:tab w:val="left" w:pos="1296"/>
        </w:tabs>
        <w:ind w:firstLine="709"/>
        <w:jc w:val="both"/>
        <w:rPr>
          <w:iCs/>
          <w:sz w:val="26"/>
          <w:szCs w:val="26"/>
        </w:rPr>
      </w:pPr>
      <w:r w:rsidRPr="00774DE1">
        <w:rPr>
          <w:iCs/>
          <w:sz w:val="26"/>
          <w:szCs w:val="26"/>
        </w:rPr>
        <w:t>1.2. Стандарт разработан с учетом Общих требований к стандартам внешнего</w:t>
      </w:r>
      <w:r w:rsidRPr="00774DE1">
        <w:rPr>
          <w:sz w:val="26"/>
          <w:szCs w:val="26"/>
        </w:rPr>
        <w:t xml:space="preserve"> государственного финансового контроля для проведения контрольных и экспертно-аналитических мероприятий Контрольно-счётно</w:t>
      </w:r>
      <w:r w:rsidR="00B42133">
        <w:rPr>
          <w:sz w:val="26"/>
          <w:szCs w:val="26"/>
        </w:rPr>
        <w:t>го</w:t>
      </w:r>
      <w:r w:rsidRPr="00774DE1">
        <w:rPr>
          <w:sz w:val="26"/>
          <w:szCs w:val="26"/>
        </w:rPr>
        <w:t xml:space="preserve"> </w:t>
      </w:r>
      <w:r w:rsidR="00B42133">
        <w:rPr>
          <w:sz w:val="26"/>
          <w:szCs w:val="26"/>
        </w:rPr>
        <w:t>органа муниципального района «Ферзиковский район»</w:t>
      </w:r>
      <w:r w:rsidRPr="00774DE1">
        <w:rPr>
          <w:sz w:val="26"/>
          <w:szCs w:val="26"/>
        </w:rPr>
        <w:t xml:space="preserve">, утвержденных приказом от </w:t>
      </w:r>
      <w:r w:rsidR="00B42133">
        <w:rPr>
          <w:sz w:val="26"/>
          <w:szCs w:val="26"/>
        </w:rPr>
        <w:t>10</w:t>
      </w:r>
      <w:r w:rsidRPr="00774DE1">
        <w:rPr>
          <w:sz w:val="26"/>
          <w:szCs w:val="26"/>
        </w:rPr>
        <w:t>.0</w:t>
      </w:r>
      <w:r w:rsidR="00B42133">
        <w:rPr>
          <w:sz w:val="26"/>
          <w:szCs w:val="26"/>
        </w:rPr>
        <w:t>8</w:t>
      </w:r>
      <w:r w:rsidRPr="00774DE1">
        <w:rPr>
          <w:sz w:val="26"/>
          <w:szCs w:val="26"/>
        </w:rPr>
        <w:t>.20</w:t>
      </w:r>
      <w:r w:rsidR="00B42133">
        <w:rPr>
          <w:sz w:val="26"/>
          <w:szCs w:val="26"/>
        </w:rPr>
        <w:t>22</w:t>
      </w:r>
      <w:r w:rsidRPr="00774DE1">
        <w:rPr>
          <w:sz w:val="26"/>
          <w:szCs w:val="26"/>
        </w:rPr>
        <w:t xml:space="preserve"> № </w:t>
      </w:r>
      <w:r w:rsidR="00B42133">
        <w:rPr>
          <w:sz w:val="26"/>
          <w:szCs w:val="26"/>
        </w:rPr>
        <w:t>08.</w:t>
      </w:r>
    </w:p>
    <w:p w14:paraId="1B099ED2" w14:textId="30E18FAF" w:rsidR="00801889" w:rsidRPr="00774DE1" w:rsidRDefault="00801889" w:rsidP="00801889">
      <w:pPr>
        <w:tabs>
          <w:tab w:val="num" w:pos="1080"/>
          <w:tab w:val="left" w:pos="4140"/>
        </w:tabs>
        <w:ind w:firstLine="709"/>
        <w:jc w:val="both"/>
        <w:rPr>
          <w:iCs/>
          <w:sz w:val="26"/>
          <w:szCs w:val="26"/>
        </w:rPr>
      </w:pPr>
      <w:r w:rsidRPr="00774DE1">
        <w:rPr>
          <w:iCs/>
          <w:sz w:val="26"/>
          <w:szCs w:val="26"/>
        </w:rPr>
        <w:t>1.3. Целью Стандарта является установление правил и процедур подготовки годового отчет</w:t>
      </w:r>
      <w:r w:rsidR="00B42133">
        <w:rPr>
          <w:iCs/>
          <w:sz w:val="26"/>
          <w:szCs w:val="26"/>
        </w:rPr>
        <w:t>а</w:t>
      </w:r>
      <w:r w:rsidRPr="00774DE1">
        <w:rPr>
          <w:iCs/>
          <w:sz w:val="26"/>
          <w:szCs w:val="26"/>
        </w:rPr>
        <w:t xml:space="preserve"> о деятельности Контрольно-счётно</w:t>
      </w:r>
      <w:r w:rsidR="00B42133">
        <w:rPr>
          <w:iCs/>
          <w:sz w:val="26"/>
          <w:szCs w:val="26"/>
        </w:rPr>
        <w:t>го</w:t>
      </w:r>
      <w:r w:rsidRPr="00774DE1">
        <w:rPr>
          <w:iCs/>
          <w:sz w:val="26"/>
          <w:szCs w:val="26"/>
        </w:rPr>
        <w:t xml:space="preserve"> </w:t>
      </w:r>
      <w:r w:rsidR="00B42133">
        <w:rPr>
          <w:iCs/>
          <w:sz w:val="26"/>
          <w:szCs w:val="26"/>
        </w:rPr>
        <w:t>органа муниципального района «Ферзиковский район»</w:t>
      </w:r>
      <w:r w:rsidRPr="00774DE1">
        <w:rPr>
          <w:iCs/>
          <w:sz w:val="26"/>
          <w:szCs w:val="26"/>
        </w:rPr>
        <w:t xml:space="preserve"> (далее – КС</w:t>
      </w:r>
      <w:r w:rsidR="00B42133">
        <w:rPr>
          <w:iCs/>
          <w:sz w:val="26"/>
          <w:szCs w:val="26"/>
        </w:rPr>
        <w:t>О</w:t>
      </w:r>
      <w:r w:rsidRPr="00774DE1">
        <w:rPr>
          <w:iCs/>
          <w:sz w:val="26"/>
          <w:szCs w:val="26"/>
        </w:rPr>
        <w:t>).</w:t>
      </w:r>
    </w:p>
    <w:p w14:paraId="5B1E9223" w14:textId="77777777" w:rsidR="00801889" w:rsidRPr="00774DE1" w:rsidRDefault="00801889" w:rsidP="00801889">
      <w:pPr>
        <w:tabs>
          <w:tab w:val="num" w:pos="1080"/>
          <w:tab w:val="left" w:pos="4140"/>
        </w:tabs>
        <w:ind w:firstLine="709"/>
        <w:jc w:val="both"/>
        <w:rPr>
          <w:iCs/>
          <w:sz w:val="26"/>
          <w:szCs w:val="26"/>
        </w:rPr>
      </w:pPr>
      <w:r w:rsidRPr="00774DE1">
        <w:rPr>
          <w:iCs/>
          <w:sz w:val="26"/>
          <w:szCs w:val="26"/>
        </w:rPr>
        <w:t>1.4. Задачами настоящего Стандарта являются:</w:t>
      </w:r>
    </w:p>
    <w:p w14:paraId="3ED93D3B" w14:textId="5C8FBAC1" w:rsidR="00801889" w:rsidRPr="00774DE1" w:rsidRDefault="00801889" w:rsidP="00801889">
      <w:pPr>
        <w:numPr>
          <w:ilvl w:val="1"/>
          <w:numId w:val="2"/>
        </w:num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774DE1">
        <w:rPr>
          <w:iCs/>
          <w:sz w:val="26"/>
          <w:szCs w:val="26"/>
        </w:rPr>
        <w:t>установление порядка формирования и утверждения годового отчет</w:t>
      </w:r>
      <w:r w:rsidR="00B42133">
        <w:rPr>
          <w:iCs/>
          <w:sz w:val="26"/>
          <w:szCs w:val="26"/>
        </w:rPr>
        <w:t>а</w:t>
      </w:r>
      <w:r w:rsidRPr="00774DE1">
        <w:rPr>
          <w:iCs/>
          <w:sz w:val="26"/>
          <w:szCs w:val="26"/>
        </w:rPr>
        <w:t xml:space="preserve"> о деятельности КС</w:t>
      </w:r>
      <w:r w:rsidR="00B42133">
        <w:rPr>
          <w:iCs/>
          <w:sz w:val="26"/>
          <w:szCs w:val="26"/>
        </w:rPr>
        <w:t>О</w:t>
      </w:r>
      <w:r w:rsidRPr="00774DE1">
        <w:rPr>
          <w:iCs/>
          <w:sz w:val="26"/>
          <w:szCs w:val="26"/>
        </w:rPr>
        <w:t>;</w:t>
      </w:r>
    </w:p>
    <w:p w14:paraId="2F0EC538" w14:textId="0E645A18" w:rsidR="00801889" w:rsidRPr="00774DE1" w:rsidRDefault="00801889" w:rsidP="00801889">
      <w:pPr>
        <w:numPr>
          <w:ilvl w:val="1"/>
          <w:numId w:val="2"/>
        </w:num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774DE1">
        <w:rPr>
          <w:iCs/>
          <w:sz w:val="26"/>
          <w:szCs w:val="26"/>
        </w:rPr>
        <w:t>определение требований к форме, структуре и содержанию отчет</w:t>
      </w:r>
      <w:r w:rsidR="00B42133">
        <w:rPr>
          <w:iCs/>
          <w:sz w:val="26"/>
          <w:szCs w:val="26"/>
        </w:rPr>
        <w:t>а</w:t>
      </w:r>
      <w:r w:rsidRPr="00774DE1">
        <w:rPr>
          <w:iCs/>
          <w:sz w:val="26"/>
          <w:szCs w:val="26"/>
        </w:rPr>
        <w:t xml:space="preserve"> о деятельности КС</w:t>
      </w:r>
      <w:r w:rsidR="00B42133">
        <w:rPr>
          <w:iCs/>
          <w:sz w:val="26"/>
          <w:szCs w:val="26"/>
        </w:rPr>
        <w:t>О</w:t>
      </w:r>
      <w:r w:rsidRPr="00774DE1">
        <w:rPr>
          <w:iCs/>
          <w:sz w:val="26"/>
          <w:szCs w:val="26"/>
        </w:rPr>
        <w:t>;</w:t>
      </w:r>
    </w:p>
    <w:p w14:paraId="64B0C571" w14:textId="5A3E0C70" w:rsidR="00801889" w:rsidRPr="00774DE1" w:rsidRDefault="00801889" w:rsidP="00801889">
      <w:pPr>
        <w:numPr>
          <w:ilvl w:val="1"/>
          <w:numId w:val="2"/>
        </w:num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774DE1">
        <w:rPr>
          <w:iCs/>
          <w:sz w:val="26"/>
          <w:szCs w:val="26"/>
        </w:rPr>
        <w:t>установление порядка организации работы по подготовке отчет</w:t>
      </w:r>
      <w:r w:rsidR="00B42133">
        <w:rPr>
          <w:iCs/>
          <w:sz w:val="26"/>
          <w:szCs w:val="26"/>
        </w:rPr>
        <w:t>а</w:t>
      </w:r>
      <w:r w:rsidRPr="00774DE1">
        <w:rPr>
          <w:iCs/>
          <w:sz w:val="26"/>
          <w:szCs w:val="26"/>
        </w:rPr>
        <w:t xml:space="preserve"> о деятельности КС</w:t>
      </w:r>
      <w:r w:rsidR="00B42133">
        <w:rPr>
          <w:iCs/>
          <w:sz w:val="26"/>
          <w:szCs w:val="26"/>
        </w:rPr>
        <w:t>О</w:t>
      </w:r>
      <w:r w:rsidRPr="00774DE1">
        <w:rPr>
          <w:iCs/>
          <w:sz w:val="26"/>
          <w:szCs w:val="26"/>
        </w:rPr>
        <w:t>;</w:t>
      </w:r>
    </w:p>
    <w:p w14:paraId="6C93608E" w14:textId="0D101C71" w:rsidR="00801889" w:rsidRPr="00774DE1" w:rsidRDefault="00801889" w:rsidP="00801889">
      <w:pPr>
        <w:numPr>
          <w:ilvl w:val="1"/>
          <w:numId w:val="2"/>
        </w:numPr>
        <w:tabs>
          <w:tab w:val="left" w:pos="993"/>
        </w:tabs>
        <w:ind w:firstLine="709"/>
        <w:jc w:val="both"/>
        <w:rPr>
          <w:iCs/>
          <w:sz w:val="26"/>
          <w:szCs w:val="26"/>
        </w:rPr>
      </w:pPr>
      <w:r w:rsidRPr="00774DE1">
        <w:rPr>
          <w:iCs/>
          <w:sz w:val="26"/>
          <w:szCs w:val="26"/>
        </w:rPr>
        <w:t>определение требований к документам и материалам, представляемым для формирования отчет</w:t>
      </w:r>
      <w:r w:rsidR="00B42133">
        <w:rPr>
          <w:iCs/>
          <w:sz w:val="26"/>
          <w:szCs w:val="26"/>
        </w:rPr>
        <w:t>а</w:t>
      </w:r>
      <w:r w:rsidRPr="00774DE1">
        <w:rPr>
          <w:iCs/>
          <w:sz w:val="26"/>
          <w:szCs w:val="26"/>
        </w:rPr>
        <w:t xml:space="preserve"> о деятельности КС</w:t>
      </w:r>
      <w:r w:rsidR="00B42133">
        <w:rPr>
          <w:iCs/>
          <w:sz w:val="26"/>
          <w:szCs w:val="26"/>
        </w:rPr>
        <w:t>О</w:t>
      </w:r>
      <w:r w:rsidRPr="00774DE1">
        <w:rPr>
          <w:iCs/>
          <w:sz w:val="26"/>
          <w:szCs w:val="26"/>
        </w:rPr>
        <w:t>.</w:t>
      </w:r>
    </w:p>
    <w:p w14:paraId="6887F01F" w14:textId="77777777" w:rsidR="00801889" w:rsidRDefault="00801889" w:rsidP="003A370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49BAE378" w14:textId="2E23D4A5" w:rsidR="007E61ED" w:rsidRPr="007E61ED" w:rsidRDefault="007E61ED" w:rsidP="007E61ED">
      <w:pPr>
        <w:jc w:val="center"/>
        <w:rPr>
          <w:sz w:val="28"/>
          <w:szCs w:val="28"/>
        </w:rPr>
      </w:pPr>
      <w:r w:rsidRPr="00774DE1">
        <w:rPr>
          <w:b/>
          <w:sz w:val="26"/>
          <w:szCs w:val="26"/>
        </w:rPr>
        <w:t>2. </w:t>
      </w:r>
      <w:r w:rsidRPr="007E61ED">
        <w:rPr>
          <w:b/>
          <w:sz w:val="28"/>
          <w:szCs w:val="28"/>
        </w:rPr>
        <w:t>Цель, задачи и принципы формирования отчета о деятельности Контрольно-счётно</w:t>
      </w:r>
      <w:r>
        <w:rPr>
          <w:b/>
          <w:sz w:val="28"/>
          <w:szCs w:val="28"/>
        </w:rPr>
        <w:t>го</w:t>
      </w:r>
      <w:r w:rsidRPr="007E61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органа</w:t>
      </w:r>
    </w:p>
    <w:p w14:paraId="21B54325" w14:textId="77777777" w:rsidR="007E61ED" w:rsidRPr="00774DE1" w:rsidRDefault="007E61ED" w:rsidP="007E61ED">
      <w:pPr>
        <w:tabs>
          <w:tab w:val="left" w:pos="993"/>
        </w:tabs>
        <w:ind w:left="567"/>
        <w:jc w:val="both"/>
        <w:rPr>
          <w:sz w:val="26"/>
          <w:szCs w:val="26"/>
        </w:rPr>
      </w:pPr>
    </w:p>
    <w:p w14:paraId="41DDA008" w14:textId="3D344205" w:rsidR="007E61ED" w:rsidRPr="00774DE1" w:rsidRDefault="007E61ED" w:rsidP="007E61ED">
      <w:pPr>
        <w:tabs>
          <w:tab w:val="left" w:pos="1134"/>
          <w:tab w:val="left" w:pos="4140"/>
        </w:tabs>
        <w:ind w:firstLine="600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2.1. Целью формирования отчетов о деятельности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является обобщение и систематизация результатов деятельности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по проведению внешнего государственного финансового контроля за отчетный период в соответствии с </w:t>
      </w:r>
      <w:r>
        <w:rPr>
          <w:iCs/>
          <w:sz w:val="26"/>
          <w:szCs w:val="26"/>
        </w:rPr>
        <w:t>Положением</w:t>
      </w:r>
      <w:r w:rsidRPr="00774DE1">
        <w:rPr>
          <w:sz w:val="26"/>
          <w:szCs w:val="26"/>
        </w:rPr>
        <w:t xml:space="preserve"> и Регламентом.</w:t>
      </w:r>
    </w:p>
    <w:p w14:paraId="6E513895" w14:textId="5343D493" w:rsidR="007E61ED" w:rsidRPr="00774DE1" w:rsidRDefault="007E61ED" w:rsidP="007E61ED">
      <w:pPr>
        <w:ind w:firstLine="600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2.2. Формирование отчета о деятельности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предполагает постановку и решение следующих задач:  </w:t>
      </w:r>
    </w:p>
    <w:p w14:paraId="3CF498A0" w14:textId="77777777" w:rsidR="007E61ED" w:rsidRPr="00774DE1" w:rsidRDefault="007E61ED" w:rsidP="007E61ED">
      <w:pPr>
        <w:ind w:firstLine="600"/>
        <w:jc w:val="both"/>
        <w:rPr>
          <w:sz w:val="26"/>
          <w:szCs w:val="26"/>
        </w:rPr>
      </w:pPr>
      <w:r w:rsidRPr="00774DE1">
        <w:rPr>
          <w:sz w:val="26"/>
          <w:szCs w:val="26"/>
        </w:rPr>
        <w:noBreakHyphen/>
        <w:t> обобщение и классификация результатов контрольных мероприятий по группам выявленных нарушений в количественном и суммовом выражении;</w:t>
      </w:r>
    </w:p>
    <w:p w14:paraId="0E900C91" w14:textId="77777777" w:rsidR="007E61ED" w:rsidRPr="00774DE1" w:rsidRDefault="007E61ED" w:rsidP="007E61ED">
      <w:pPr>
        <w:ind w:firstLine="600"/>
        <w:jc w:val="both"/>
        <w:rPr>
          <w:sz w:val="26"/>
          <w:szCs w:val="26"/>
        </w:rPr>
      </w:pPr>
      <w:r w:rsidRPr="00774DE1">
        <w:rPr>
          <w:sz w:val="26"/>
          <w:szCs w:val="26"/>
        </w:rPr>
        <w:noBreakHyphen/>
        <w:t> анализ результатов проведённых контрольных и экспертно-аналитических мероприятий;</w:t>
      </w:r>
    </w:p>
    <w:p w14:paraId="473ED35E" w14:textId="1D5D7086" w:rsidR="007E61ED" w:rsidRPr="00774DE1" w:rsidRDefault="007E61ED" w:rsidP="007E61ED">
      <w:pPr>
        <w:ind w:firstLine="600"/>
        <w:jc w:val="both"/>
        <w:rPr>
          <w:sz w:val="26"/>
          <w:szCs w:val="26"/>
        </w:rPr>
      </w:pPr>
      <w:r w:rsidRPr="00774DE1">
        <w:rPr>
          <w:sz w:val="26"/>
          <w:szCs w:val="26"/>
        </w:rPr>
        <w:noBreakHyphen/>
        <w:t> характеристика результатов деятельности в рамках реализации полномочий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>, установленных в статье </w:t>
      </w:r>
      <w:r>
        <w:rPr>
          <w:sz w:val="26"/>
          <w:szCs w:val="26"/>
        </w:rPr>
        <w:t>8</w:t>
      </w:r>
      <w:r w:rsidRPr="00774DE1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Положения</w:t>
      </w:r>
      <w:r w:rsidRPr="00774DE1">
        <w:rPr>
          <w:sz w:val="26"/>
          <w:szCs w:val="26"/>
        </w:rPr>
        <w:t>;</w:t>
      </w:r>
    </w:p>
    <w:p w14:paraId="503F9BEF" w14:textId="0439DC79" w:rsidR="007E61ED" w:rsidRPr="00774DE1" w:rsidRDefault="007E61ED" w:rsidP="007E61ED">
      <w:pPr>
        <w:ind w:firstLine="600"/>
        <w:jc w:val="both"/>
        <w:rPr>
          <w:sz w:val="26"/>
          <w:szCs w:val="26"/>
        </w:rPr>
      </w:pPr>
      <w:r w:rsidRPr="00774DE1">
        <w:rPr>
          <w:sz w:val="26"/>
          <w:szCs w:val="26"/>
        </w:rPr>
        <w:noBreakHyphen/>
        <w:t xml:space="preserve"> анализ исполнения поручений, предложений и запросов </w:t>
      </w:r>
      <w:r>
        <w:rPr>
          <w:sz w:val="26"/>
          <w:szCs w:val="26"/>
        </w:rPr>
        <w:t>Районного Собрания муниципального района «Ферзиковский район»</w:t>
      </w:r>
      <w:r w:rsidRPr="00774DE1">
        <w:rPr>
          <w:sz w:val="26"/>
          <w:szCs w:val="26"/>
        </w:rPr>
        <w:t xml:space="preserve">, </w:t>
      </w:r>
      <w:r>
        <w:rPr>
          <w:sz w:val="26"/>
          <w:szCs w:val="26"/>
        </w:rPr>
        <w:t>Главы муниципального района «Ферзиковский район»</w:t>
      </w:r>
      <w:r w:rsidRPr="00774DE1">
        <w:rPr>
          <w:sz w:val="26"/>
          <w:szCs w:val="26"/>
        </w:rPr>
        <w:t>,</w:t>
      </w:r>
      <w:r>
        <w:rPr>
          <w:sz w:val="26"/>
          <w:szCs w:val="26"/>
        </w:rPr>
        <w:t xml:space="preserve"> Главы администрации муниципального района «Ферзиковский район», </w:t>
      </w:r>
      <w:r w:rsidRPr="00774DE1">
        <w:rPr>
          <w:sz w:val="26"/>
          <w:szCs w:val="26"/>
        </w:rPr>
        <w:t>запросов правоохранительных и иных органов;</w:t>
      </w:r>
    </w:p>
    <w:p w14:paraId="334DF10C" w14:textId="77777777" w:rsidR="007E61ED" w:rsidRPr="00774DE1" w:rsidRDefault="007E61ED" w:rsidP="007E61ED">
      <w:pPr>
        <w:ind w:firstLine="600"/>
        <w:jc w:val="both"/>
        <w:rPr>
          <w:sz w:val="26"/>
          <w:szCs w:val="26"/>
        </w:rPr>
      </w:pPr>
      <w:r w:rsidRPr="00774DE1">
        <w:rPr>
          <w:sz w:val="26"/>
          <w:szCs w:val="26"/>
        </w:rPr>
        <w:lastRenderedPageBreak/>
        <w:noBreakHyphen/>
        <w:t> анализ выполнения мер, принимаемых по результатам контрольных и экспертно-аналитических мероприятий;</w:t>
      </w:r>
    </w:p>
    <w:p w14:paraId="50252F4D" w14:textId="235D4D50" w:rsidR="007E61ED" w:rsidRPr="00774DE1" w:rsidRDefault="007E61ED" w:rsidP="007E61ED">
      <w:pPr>
        <w:ind w:firstLine="600"/>
        <w:jc w:val="both"/>
        <w:rPr>
          <w:sz w:val="26"/>
          <w:szCs w:val="26"/>
        </w:rPr>
      </w:pPr>
      <w:r w:rsidRPr="00774DE1">
        <w:rPr>
          <w:sz w:val="26"/>
          <w:szCs w:val="26"/>
        </w:rPr>
        <w:noBreakHyphen/>
        <w:t> характеристика работы по информированию общественности о деятельности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>.</w:t>
      </w:r>
    </w:p>
    <w:p w14:paraId="3D9483ED" w14:textId="388FEB12" w:rsidR="007E61ED" w:rsidRPr="00774DE1" w:rsidRDefault="007E61ED" w:rsidP="007E61ED">
      <w:pPr>
        <w:pStyle w:val="2"/>
        <w:spacing w:after="0" w:line="240" w:lineRule="auto"/>
        <w:ind w:left="0" w:firstLine="600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2.3. Формирование отчета о деятельности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основывается на принципах объективности, полноты, своевременности, независимости и гласности.</w:t>
      </w:r>
    </w:p>
    <w:p w14:paraId="0DCE8975" w14:textId="77777777" w:rsidR="00801889" w:rsidRDefault="00801889" w:rsidP="003A370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048338B7" w14:textId="12C01E8E" w:rsidR="007E61ED" w:rsidRDefault="007E61ED" w:rsidP="007E61ED">
      <w:pPr>
        <w:jc w:val="center"/>
        <w:rPr>
          <w:b/>
          <w:sz w:val="28"/>
          <w:szCs w:val="28"/>
        </w:rPr>
      </w:pPr>
      <w:r w:rsidRPr="007E61ED">
        <w:rPr>
          <w:b/>
          <w:sz w:val="28"/>
          <w:szCs w:val="28"/>
        </w:rPr>
        <w:t>3.</w:t>
      </w:r>
      <w:r w:rsidRPr="007E61ED">
        <w:rPr>
          <w:sz w:val="28"/>
          <w:szCs w:val="28"/>
        </w:rPr>
        <w:t> </w:t>
      </w:r>
      <w:r w:rsidRPr="007E61ED">
        <w:rPr>
          <w:b/>
          <w:sz w:val="28"/>
          <w:szCs w:val="28"/>
        </w:rPr>
        <w:t>Отчет о деятельности Контрольно-счётно</w:t>
      </w:r>
      <w:r w:rsidR="00555E36">
        <w:rPr>
          <w:b/>
          <w:sz w:val="28"/>
          <w:szCs w:val="28"/>
        </w:rPr>
        <w:t>го</w:t>
      </w:r>
      <w:r w:rsidRPr="007E61ED">
        <w:rPr>
          <w:b/>
          <w:sz w:val="28"/>
          <w:szCs w:val="28"/>
        </w:rPr>
        <w:t xml:space="preserve"> </w:t>
      </w:r>
      <w:r w:rsidR="00555E36">
        <w:rPr>
          <w:b/>
          <w:sz w:val="28"/>
          <w:szCs w:val="28"/>
        </w:rPr>
        <w:t>органа</w:t>
      </w:r>
    </w:p>
    <w:p w14:paraId="1A129B40" w14:textId="77777777" w:rsidR="007E61ED" w:rsidRPr="007E61ED" w:rsidRDefault="007E61ED" w:rsidP="007E61ED">
      <w:pPr>
        <w:jc w:val="center"/>
        <w:rPr>
          <w:b/>
          <w:sz w:val="28"/>
          <w:szCs w:val="28"/>
        </w:rPr>
      </w:pPr>
    </w:p>
    <w:p w14:paraId="39236FA4" w14:textId="77777777" w:rsidR="007E61ED" w:rsidRPr="00774DE1" w:rsidRDefault="007E61ED" w:rsidP="007E61ED">
      <w:pPr>
        <w:pStyle w:val="ac"/>
        <w:tabs>
          <w:tab w:val="left" w:pos="1276"/>
          <w:tab w:val="left" w:pos="4140"/>
        </w:tabs>
        <w:ind w:left="0"/>
        <w:jc w:val="both"/>
        <w:rPr>
          <w:vanish/>
          <w:sz w:val="26"/>
          <w:szCs w:val="26"/>
        </w:rPr>
      </w:pPr>
    </w:p>
    <w:p w14:paraId="1F7EB209" w14:textId="0010401C" w:rsidR="007E61ED" w:rsidRPr="00774DE1" w:rsidRDefault="007E61ED" w:rsidP="007E61ED">
      <w:pPr>
        <w:ind w:firstLine="567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3.1. В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формируется отчет о деятельности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за год (далее – годовой отчет). Отчетным периодом, за который составляется годовой отчет, является 01 января – 31 декабря.</w:t>
      </w:r>
    </w:p>
    <w:p w14:paraId="166E34E2" w14:textId="30AE0238" w:rsidR="007E61ED" w:rsidRPr="00774DE1" w:rsidRDefault="007E61ED" w:rsidP="007E61ED">
      <w:pPr>
        <w:ind w:firstLine="567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774DE1">
        <w:rPr>
          <w:sz w:val="26"/>
          <w:szCs w:val="26"/>
        </w:rPr>
        <w:t>. </w:t>
      </w:r>
      <w:r>
        <w:rPr>
          <w:sz w:val="26"/>
          <w:szCs w:val="26"/>
        </w:rPr>
        <w:t>Г</w:t>
      </w:r>
      <w:r w:rsidRPr="00774DE1">
        <w:rPr>
          <w:sz w:val="26"/>
          <w:szCs w:val="26"/>
        </w:rPr>
        <w:t>одовой отче</w:t>
      </w:r>
      <w:r>
        <w:rPr>
          <w:sz w:val="26"/>
          <w:szCs w:val="26"/>
        </w:rPr>
        <w:t xml:space="preserve">т </w:t>
      </w:r>
      <w:r w:rsidRPr="00774DE1">
        <w:rPr>
          <w:sz w:val="26"/>
          <w:szCs w:val="26"/>
        </w:rPr>
        <w:t>формируются нарастающим итогом с начала календарного года.</w:t>
      </w:r>
    </w:p>
    <w:p w14:paraId="1CEF6EC3" w14:textId="6B79EAC5" w:rsidR="007E61ED" w:rsidRPr="00774DE1" w:rsidRDefault="007E61ED" w:rsidP="007E61ED">
      <w:pPr>
        <w:ind w:firstLine="567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3.</w:t>
      </w:r>
      <w:r w:rsidR="00555E36">
        <w:rPr>
          <w:sz w:val="26"/>
          <w:szCs w:val="26"/>
        </w:rPr>
        <w:t>3</w:t>
      </w:r>
      <w:r w:rsidRPr="00774DE1">
        <w:rPr>
          <w:sz w:val="26"/>
          <w:szCs w:val="26"/>
        </w:rPr>
        <w:t>. </w:t>
      </w:r>
      <w:r w:rsidR="00555E36">
        <w:rPr>
          <w:sz w:val="26"/>
          <w:szCs w:val="26"/>
        </w:rPr>
        <w:t>Годовой о</w:t>
      </w:r>
      <w:r w:rsidRPr="00774DE1">
        <w:rPr>
          <w:sz w:val="26"/>
          <w:szCs w:val="26"/>
        </w:rPr>
        <w:t>тчет формируются с учётом мер, принятых по результатам контрольных и экспертно-аналитических мероприятий, переходящих с предыдущего отчетного периода.</w:t>
      </w:r>
    </w:p>
    <w:p w14:paraId="06DA6C8E" w14:textId="77777777" w:rsidR="007E61ED" w:rsidRDefault="007E61ED" w:rsidP="003A370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2A9F22DF" w14:textId="12D6AEB0" w:rsidR="00555E36" w:rsidRPr="00774DE1" w:rsidRDefault="00555E36" w:rsidP="00555E36">
      <w:pPr>
        <w:tabs>
          <w:tab w:val="left" w:pos="993"/>
          <w:tab w:val="left" w:pos="1843"/>
          <w:tab w:val="left" w:pos="1985"/>
        </w:tabs>
        <w:ind w:firstLine="567"/>
        <w:jc w:val="center"/>
        <w:rPr>
          <w:b/>
          <w:sz w:val="26"/>
          <w:szCs w:val="26"/>
        </w:rPr>
      </w:pPr>
      <w:r w:rsidRPr="00774DE1">
        <w:rPr>
          <w:b/>
          <w:sz w:val="26"/>
          <w:szCs w:val="26"/>
        </w:rPr>
        <w:t>4</w:t>
      </w:r>
      <w:r w:rsidRPr="00555E36">
        <w:rPr>
          <w:b/>
          <w:sz w:val="28"/>
          <w:szCs w:val="28"/>
        </w:rPr>
        <w:t>. Формирование годового отчета о деятельности</w:t>
      </w:r>
      <w:r w:rsidRPr="00555E36">
        <w:rPr>
          <w:b/>
          <w:sz w:val="28"/>
          <w:szCs w:val="28"/>
        </w:rPr>
        <w:br/>
        <w:t>Контрольно-счётно</w:t>
      </w:r>
      <w:r>
        <w:rPr>
          <w:b/>
          <w:sz w:val="28"/>
          <w:szCs w:val="28"/>
        </w:rPr>
        <w:t>го</w:t>
      </w:r>
      <w:r w:rsidRPr="00555E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органа</w:t>
      </w:r>
    </w:p>
    <w:p w14:paraId="36097B8F" w14:textId="77777777" w:rsidR="00555E36" w:rsidRPr="00774DE1" w:rsidRDefault="00555E36" w:rsidP="00555E36">
      <w:pPr>
        <w:tabs>
          <w:tab w:val="left" w:pos="4140"/>
        </w:tabs>
        <w:jc w:val="center"/>
        <w:rPr>
          <w:b/>
          <w:sz w:val="26"/>
          <w:szCs w:val="26"/>
        </w:rPr>
      </w:pPr>
    </w:p>
    <w:p w14:paraId="24D5FFC8" w14:textId="49FEF038" w:rsidR="00555E36" w:rsidRDefault="00555E36" w:rsidP="00555E36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4.1. Формирование годового отчета о деятельности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осуществляется в соответствии с Регламентом и настоящим Стандартом в сроки, установленные в плане работы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>.</w:t>
      </w:r>
    </w:p>
    <w:p w14:paraId="1DDF5F61" w14:textId="77777777" w:rsidR="00FE0157" w:rsidRPr="00774DE1" w:rsidRDefault="00FE0157" w:rsidP="00555E36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14:paraId="40C26589" w14:textId="4EDF1DFA" w:rsidR="00555E36" w:rsidRDefault="00555E36" w:rsidP="00555E36">
      <w:pPr>
        <w:widowControl w:val="0"/>
        <w:tabs>
          <w:tab w:val="num" w:pos="1276"/>
        </w:tabs>
        <w:ind w:firstLine="567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4.2. Годовой отчёт состоит из сводной (общей) части и части, содержащей информацию о контрольной и экспертно-аналитической деятельности, составляемой на основе фактографических данных, формируемых в соответствии с настоящим Стандартом. Сводная часть годового отчета содержит общие данные, характеризующие деятельность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в целом, и их анализ. Объём сводной части годового отчёта составляет не более </w:t>
      </w:r>
      <w:r w:rsidR="00FE0157">
        <w:rPr>
          <w:sz w:val="26"/>
          <w:szCs w:val="26"/>
        </w:rPr>
        <w:t>одного</w:t>
      </w:r>
      <w:r w:rsidRPr="00774DE1">
        <w:rPr>
          <w:sz w:val="26"/>
          <w:szCs w:val="26"/>
        </w:rPr>
        <w:t xml:space="preserve"> машинописн</w:t>
      </w:r>
      <w:r w:rsidR="00FE0157">
        <w:rPr>
          <w:sz w:val="26"/>
          <w:szCs w:val="26"/>
        </w:rPr>
        <w:t>ого</w:t>
      </w:r>
      <w:r w:rsidRPr="00774DE1">
        <w:rPr>
          <w:sz w:val="26"/>
          <w:szCs w:val="26"/>
        </w:rPr>
        <w:t xml:space="preserve"> лист</w:t>
      </w:r>
      <w:r w:rsidR="00FE0157">
        <w:rPr>
          <w:sz w:val="26"/>
          <w:szCs w:val="26"/>
        </w:rPr>
        <w:t>а</w:t>
      </w:r>
      <w:r w:rsidRPr="00774DE1">
        <w:rPr>
          <w:sz w:val="26"/>
          <w:szCs w:val="26"/>
        </w:rPr>
        <w:t xml:space="preserve"> (без учёта приложений). </w:t>
      </w:r>
    </w:p>
    <w:p w14:paraId="3CFE06B7" w14:textId="77777777" w:rsidR="00FE0157" w:rsidRPr="00774DE1" w:rsidRDefault="00FE0157" w:rsidP="00555E36">
      <w:pPr>
        <w:widowControl w:val="0"/>
        <w:tabs>
          <w:tab w:val="num" w:pos="1276"/>
        </w:tabs>
        <w:ind w:firstLine="567"/>
        <w:jc w:val="both"/>
        <w:rPr>
          <w:sz w:val="26"/>
          <w:szCs w:val="26"/>
        </w:rPr>
      </w:pPr>
    </w:p>
    <w:p w14:paraId="7CBE165A" w14:textId="77777777" w:rsidR="00555E36" w:rsidRPr="00774DE1" w:rsidRDefault="00555E36" w:rsidP="00555E36">
      <w:pPr>
        <w:widowControl w:val="0"/>
        <w:tabs>
          <w:tab w:val="num" w:pos="1276"/>
        </w:tabs>
        <w:ind w:firstLine="567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4.3. Структура годового отчета включает следующие разделы:</w:t>
      </w:r>
    </w:p>
    <w:p w14:paraId="236C75E1" w14:textId="77777777" w:rsidR="00555E36" w:rsidRPr="00774DE1" w:rsidRDefault="00555E36" w:rsidP="00555E36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 w:rsidRPr="00774DE1">
        <w:rPr>
          <w:rFonts w:ascii="Times New Roman" w:hAnsi="Times New Roman"/>
          <w:b w:val="0"/>
          <w:bCs w:val="0"/>
          <w:kern w:val="0"/>
          <w:sz w:val="26"/>
          <w:szCs w:val="26"/>
        </w:rPr>
        <w:t>1) Вводные положения:</w:t>
      </w:r>
    </w:p>
    <w:p w14:paraId="12F303E5" w14:textId="77777777" w:rsidR="00555E36" w:rsidRPr="00774DE1" w:rsidRDefault="00555E36" w:rsidP="00555E36">
      <w:pPr>
        <w:widowControl w:val="0"/>
        <w:tabs>
          <w:tab w:val="num" w:pos="1800"/>
          <w:tab w:val="left" w:pos="1980"/>
        </w:tabs>
        <w:ind w:firstLine="567"/>
        <w:jc w:val="both"/>
        <w:rPr>
          <w:sz w:val="26"/>
          <w:szCs w:val="26"/>
        </w:rPr>
      </w:pPr>
      <w:r w:rsidRPr="00774DE1">
        <w:rPr>
          <w:sz w:val="26"/>
          <w:szCs w:val="26"/>
        </w:rPr>
        <w:noBreakHyphen/>
        <w:t> компетенция КСП;</w:t>
      </w:r>
    </w:p>
    <w:p w14:paraId="0FE922CA" w14:textId="77777777" w:rsidR="00555E36" w:rsidRPr="00774DE1" w:rsidRDefault="00555E36" w:rsidP="00555E36">
      <w:pPr>
        <w:widowControl w:val="0"/>
        <w:tabs>
          <w:tab w:val="num" w:pos="1800"/>
          <w:tab w:val="left" w:pos="1980"/>
        </w:tabs>
        <w:ind w:firstLine="567"/>
        <w:jc w:val="both"/>
        <w:rPr>
          <w:sz w:val="26"/>
          <w:szCs w:val="26"/>
        </w:rPr>
      </w:pPr>
      <w:r w:rsidRPr="00774DE1">
        <w:rPr>
          <w:sz w:val="26"/>
          <w:szCs w:val="26"/>
        </w:rPr>
        <w:noBreakHyphen/>
        <w:t> приоритеты деятельности в отчетном году;</w:t>
      </w:r>
    </w:p>
    <w:p w14:paraId="7DE85481" w14:textId="7DD58780" w:rsidR="00555E36" w:rsidRPr="00774DE1" w:rsidRDefault="00555E36" w:rsidP="00555E36">
      <w:pPr>
        <w:widowControl w:val="0"/>
        <w:tabs>
          <w:tab w:val="num" w:pos="1800"/>
          <w:tab w:val="left" w:pos="1980"/>
        </w:tabs>
        <w:ind w:firstLine="567"/>
        <w:jc w:val="both"/>
        <w:rPr>
          <w:sz w:val="26"/>
          <w:szCs w:val="26"/>
        </w:rPr>
      </w:pPr>
      <w:r w:rsidRPr="00774DE1">
        <w:rPr>
          <w:sz w:val="26"/>
          <w:szCs w:val="26"/>
        </w:rPr>
        <w:noBreakHyphen/>
        <w:t> основные итоги деятельности за отчетный год. Основные итоги деятельности КС</w:t>
      </w:r>
      <w:r w:rsidR="009C7329"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обобщаются в таблице (приложение </w:t>
      </w:r>
      <w:r>
        <w:rPr>
          <w:sz w:val="26"/>
          <w:szCs w:val="26"/>
        </w:rPr>
        <w:t>1</w:t>
      </w:r>
      <w:r w:rsidRPr="00774DE1">
        <w:rPr>
          <w:sz w:val="26"/>
          <w:szCs w:val="26"/>
        </w:rPr>
        <w:t>);</w:t>
      </w:r>
    </w:p>
    <w:p w14:paraId="54FED0BF" w14:textId="77777777" w:rsidR="00555E36" w:rsidRPr="00774DE1" w:rsidRDefault="00555E36" w:rsidP="00FE0157">
      <w:pPr>
        <w:pStyle w:val="ad"/>
        <w:widowControl w:val="0"/>
        <w:spacing w:after="0"/>
        <w:ind w:left="284" w:firstLine="284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2) Контрольная деятельность:</w:t>
      </w:r>
    </w:p>
    <w:p w14:paraId="4E9B2134" w14:textId="77777777" w:rsidR="00555E36" w:rsidRPr="00774DE1" w:rsidRDefault="00555E36" w:rsidP="00FE0157">
      <w:pPr>
        <w:pStyle w:val="ad"/>
        <w:widowControl w:val="0"/>
        <w:spacing w:after="0"/>
        <w:ind w:left="284" w:firstLine="283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– сведения о проведенных контрольных мероприятиях;</w:t>
      </w:r>
    </w:p>
    <w:p w14:paraId="3246DFF1" w14:textId="77777777" w:rsidR="00555E36" w:rsidRDefault="00555E36" w:rsidP="00FE0157">
      <w:pPr>
        <w:pStyle w:val="ad"/>
        <w:widowControl w:val="0"/>
        <w:spacing w:after="0"/>
        <w:ind w:left="284" w:firstLine="283"/>
        <w:jc w:val="both"/>
        <w:rPr>
          <w:sz w:val="26"/>
          <w:szCs w:val="26"/>
        </w:rPr>
      </w:pPr>
      <w:r w:rsidRPr="00774DE1">
        <w:rPr>
          <w:sz w:val="26"/>
          <w:szCs w:val="26"/>
        </w:rPr>
        <w:t xml:space="preserve">– сведения о выявленных нарушениях и недостатках по результатам контрольных мероприятий </w:t>
      </w:r>
    </w:p>
    <w:p w14:paraId="4D5F6699" w14:textId="77777777" w:rsidR="00555E36" w:rsidRPr="00774DE1" w:rsidRDefault="00555E36" w:rsidP="00FE0157">
      <w:pPr>
        <w:pStyle w:val="ad"/>
        <w:widowControl w:val="0"/>
        <w:spacing w:after="0"/>
        <w:ind w:left="284" w:firstLine="283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– сведения о мерах, принятых по результатам контрольных мероприятий;</w:t>
      </w:r>
    </w:p>
    <w:p w14:paraId="5FEFD126" w14:textId="77777777" w:rsidR="00555E36" w:rsidRPr="00774DE1" w:rsidRDefault="00555E36" w:rsidP="00FE0157">
      <w:pPr>
        <w:pStyle w:val="ad"/>
        <w:widowControl w:val="0"/>
        <w:tabs>
          <w:tab w:val="num" w:pos="2160"/>
        </w:tabs>
        <w:spacing w:after="0"/>
        <w:ind w:left="284" w:firstLine="284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3) Экспертно-аналитическая деятельность:</w:t>
      </w:r>
    </w:p>
    <w:p w14:paraId="0E378948" w14:textId="156071C3" w:rsidR="00555E36" w:rsidRPr="00774DE1" w:rsidRDefault="00555E36" w:rsidP="00FE0157">
      <w:pPr>
        <w:pStyle w:val="ad"/>
        <w:widowControl w:val="0"/>
        <w:tabs>
          <w:tab w:val="num" w:pos="2160"/>
        </w:tabs>
        <w:spacing w:after="0"/>
        <w:ind w:left="284" w:firstLine="283"/>
        <w:jc w:val="both"/>
        <w:rPr>
          <w:sz w:val="26"/>
          <w:szCs w:val="26"/>
        </w:rPr>
      </w:pPr>
      <w:r w:rsidRPr="00774DE1">
        <w:rPr>
          <w:sz w:val="26"/>
          <w:szCs w:val="26"/>
        </w:rPr>
        <w:noBreakHyphen/>
        <w:t xml:space="preserve"> экспертиза проектов </w:t>
      </w:r>
      <w:r>
        <w:rPr>
          <w:sz w:val="26"/>
          <w:szCs w:val="26"/>
        </w:rPr>
        <w:t>муниципальных правовых актов</w:t>
      </w:r>
      <w:r w:rsidRPr="00774DE1">
        <w:rPr>
          <w:sz w:val="26"/>
          <w:szCs w:val="26"/>
        </w:rPr>
        <w:t>;</w:t>
      </w:r>
    </w:p>
    <w:p w14:paraId="039A46E8" w14:textId="77777777" w:rsidR="00555E36" w:rsidRPr="00774DE1" w:rsidRDefault="00555E36" w:rsidP="00FE0157">
      <w:pPr>
        <w:pStyle w:val="ad"/>
        <w:widowControl w:val="0"/>
        <w:tabs>
          <w:tab w:val="num" w:pos="2160"/>
        </w:tabs>
        <w:spacing w:after="0"/>
        <w:ind w:left="284" w:firstLine="283"/>
        <w:jc w:val="both"/>
        <w:rPr>
          <w:sz w:val="26"/>
          <w:szCs w:val="26"/>
        </w:rPr>
      </w:pPr>
      <w:r w:rsidRPr="00774DE1">
        <w:rPr>
          <w:sz w:val="26"/>
          <w:szCs w:val="26"/>
        </w:rPr>
        <w:noBreakHyphen/>
        <w:t> подготовка аналитических записок;</w:t>
      </w:r>
    </w:p>
    <w:p w14:paraId="509EEB27" w14:textId="77777777" w:rsidR="00555E36" w:rsidRPr="00774DE1" w:rsidRDefault="00555E36" w:rsidP="00FE0157">
      <w:pPr>
        <w:pStyle w:val="ad"/>
        <w:widowControl w:val="0"/>
        <w:tabs>
          <w:tab w:val="num" w:pos="2160"/>
        </w:tabs>
        <w:spacing w:after="0"/>
        <w:ind w:left="284" w:firstLine="283"/>
        <w:jc w:val="both"/>
        <w:rPr>
          <w:sz w:val="26"/>
          <w:szCs w:val="26"/>
        </w:rPr>
      </w:pPr>
      <w:r w:rsidRPr="00774DE1">
        <w:rPr>
          <w:sz w:val="26"/>
          <w:szCs w:val="26"/>
        </w:rPr>
        <w:lastRenderedPageBreak/>
        <w:noBreakHyphen/>
        <w:t> иная экспертно-аналитическая деятельность;</w:t>
      </w:r>
    </w:p>
    <w:p w14:paraId="7BB00BD5" w14:textId="7DCF069A" w:rsidR="00555E36" w:rsidRPr="00774DE1" w:rsidRDefault="00555E36" w:rsidP="00FE0157">
      <w:pPr>
        <w:pStyle w:val="ad"/>
        <w:widowControl w:val="0"/>
        <w:spacing w:after="0"/>
        <w:ind w:left="284" w:firstLine="284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4) Взаимодействие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с органами государственной власти и организациями:</w:t>
      </w:r>
    </w:p>
    <w:p w14:paraId="2BC2F453" w14:textId="77777777" w:rsidR="00555E36" w:rsidRPr="00774DE1" w:rsidRDefault="00555E36" w:rsidP="00FE0157">
      <w:pPr>
        <w:pStyle w:val="ad"/>
        <w:widowControl w:val="0"/>
        <w:spacing w:after="0"/>
        <w:ind w:left="284" w:firstLine="283"/>
        <w:jc w:val="both"/>
        <w:rPr>
          <w:sz w:val="26"/>
          <w:szCs w:val="26"/>
        </w:rPr>
      </w:pPr>
      <w:r w:rsidRPr="00774DE1">
        <w:rPr>
          <w:sz w:val="26"/>
          <w:szCs w:val="26"/>
        </w:rPr>
        <w:noBreakHyphen/>
        <w:t> работа по информированию общественности;</w:t>
      </w:r>
    </w:p>
    <w:p w14:paraId="7123D710" w14:textId="24F23C65" w:rsidR="00555E36" w:rsidRPr="00774DE1" w:rsidRDefault="00555E36" w:rsidP="00FE0157">
      <w:pPr>
        <w:pStyle w:val="ad"/>
        <w:widowControl w:val="0"/>
        <w:spacing w:after="0"/>
        <w:ind w:left="284" w:firstLine="283"/>
        <w:jc w:val="both"/>
        <w:rPr>
          <w:sz w:val="26"/>
          <w:szCs w:val="26"/>
        </w:rPr>
      </w:pPr>
      <w:r w:rsidRPr="00774DE1">
        <w:rPr>
          <w:sz w:val="26"/>
          <w:szCs w:val="26"/>
        </w:rPr>
        <w:noBreakHyphen/>
        <w:t> взаимодействие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с </w:t>
      </w:r>
      <w:r>
        <w:rPr>
          <w:sz w:val="26"/>
          <w:szCs w:val="26"/>
        </w:rPr>
        <w:t>Контрольно-счетной палатой Калужской области</w:t>
      </w:r>
      <w:r w:rsidRPr="00774DE1">
        <w:rPr>
          <w:sz w:val="26"/>
          <w:szCs w:val="26"/>
        </w:rPr>
        <w:t xml:space="preserve">, Ассоциацией контрольно-счётных органов Калужской области, иными контрольно-счётными органами и общественными организациями, с правоохранительными органами </w:t>
      </w:r>
      <w:r w:rsidR="005C1FF8">
        <w:rPr>
          <w:sz w:val="26"/>
          <w:szCs w:val="26"/>
        </w:rPr>
        <w:t>Ферзиковского района</w:t>
      </w:r>
      <w:r w:rsidRPr="00774DE1">
        <w:rPr>
          <w:sz w:val="26"/>
          <w:szCs w:val="26"/>
        </w:rPr>
        <w:t>;</w:t>
      </w:r>
    </w:p>
    <w:p w14:paraId="06FE6286" w14:textId="3567FB27" w:rsidR="00555E36" w:rsidRDefault="00555E36" w:rsidP="00FE0157">
      <w:pPr>
        <w:pStyle w:val="ad"/>
        <w:widowControl w:val="0"/>
        <w:tabs>
          <w:tab w:val="left" w:pos="1701"/>
        </w:tabs>
        <w:spacing w:after="0"/>
        <w:ind w:left="284" w:firstLine="284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5) Задачи КС</w:t>
      </w:r>
      <w:r w:rsidR="005C1FF8"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на очередной год работы.</w:t>
      </w:r>
    </w:p>
    <w:p w14:paraId="58BD7974" w14:textId="77777777" w:rsidR="00FE0157" w:rsidRPr="00774DE1" w:rsidRDefault="00FE0157" w:rsidP="00FE0157">
      <w:pPr>
        <w:pStyle w:val="ad"/>
        <w:widowControl w:val="0"/>
        <w:tabs>
          <w:tab w:val="left" w:pos="1701"/>
        </w:tabs>
        <w:spacing w:after="0"/>
        <w:ind w:left="284" w:firstLine="284"/>
        <w:jc w:val="both"/>
        <w:rPr>
          <w:sz w:val="26"/>
          <w:szCs w:val="26"/>
        </w:rPr>
      </w:pPr>
    </w:p>
    <w:p w14:paraId="68165CC2" w14:textId="53DF3B77" w:rsidR="00555E36" w:rsidRPr="00774DE1" w:rsidRDefault="00555E36" w:rsidP="00391862">
      <w:pPr>
        <w:pStyle w:val="ad"/>
        <w:widowControl w:val="0"/>
        <w:ind w:firstLine="284"/>
        <w:jc w:val="both"/>
        <w:rPr>
          <w:sz w:val="26"/>
          <w:szCs w:val="26"/>
        </w:rPr>
      </w:pPr>
      <w:r w:rsidRPr="00774DE1">
        <w:rPr>
          <w:sz w:val="26"/>
          <w:szCs w:val="26"/>
        </w:rPr>
        <w:t>4.4. Годовые фактографические данные формируются на основе сведений, представляемых аудиторами КС</w:t>
      </w:r>
      <w:r w:rsidR="005C1FF8"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по следующим формам:</w:t>
      </w:r>
    </w:p>
    <w:p w14:paraId="3CF17384" w14:textId="590D8720" w:rsidR="00555E36" w:rsidRPr="005C1FF8" w:rsidRDefault="00555E36" w:rsidP="00FE0157">
      <w:pPr>
        <w:pStyle w:val="ad"/>
        <w:widowControl w:val="0"/>
        <w:ind w:firstLine="284"/>
        <w:jc w:val="both"/>
        <w:rPr>
          <w:sz w:val="26"/>
          <w:szCs w:val="26"/>
        </w:rPr>
      </w:pPr>
      <w:r w:rsidRPr="005C1FF8">
        <w:rPr>
          <w:sz w:val="26"/>
          <w:szCs w:val="26"/>
        </w:rPr>
        <w:t>- </w:t>
      </w:r>
      <w:r w:rsidR="005C1FF8" w:rsidRPr="005C1FF8">
        <w:rPr>
          <w:bCs/>
          <w:sz w:val="26"/>
          <w:szCs w:val="26"/>
        </w:rPr>
        <w:t>Справка о выявленных нарушениях в ходе внешнего муниципального финансового контроля</w:t>
      </w:r>
      <w:r w:rsidRPr="005C1FF8">
        <w:rPr>
          <w:sz w:val="26"/>
          <w:szCs w:val="26"/>
        </w:rPr>
        <w:t xml:space="preserve"> (приложение 8 к СГА 101)</w:t>
      </w:r>
      <w:r w:rsidR="005C1FF8">
        <w:rPr>
          <w:sz w:val="26"/>
          <w:szCs w:val="26"/>
        </w:rPr>
        <w:t>.</w:t>
      </w:r>
    </w:p>
    <w:p w14:paraId="7F944AD5" w14:textId="6B4E3417" w:rsidR="00391862" w:rsidRDefault="00391862" w:rsidP="0039186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91862">
        <w:rPr>
          <w:color w:val="auto"/>
          <w:sz w:val="26"/>
          <w:szCs w:val="26"/>
        </w:rPr>
        <w:t xml:space="preserve"> 4</w:t>
      </w:r>
      <w:r w:rsidRPr="00391862">
        <w:rPr>
          <w:color w:val="auto"/>
          <w:sz w:val="26"/>
          <w:szCs w:val="26"/>
        </w:rPr>
        <w:t>.</w:t>
      </w:r>
      <w:r w:rsidRPr="00391862">
        <w:rPr>
          <w:color w:val="auto"/>
          <w:sz w:val="26"/>
          <w:szCs w:val="26"/>
        </w:rPr>
        <w:t>5</w:t>
      </w:r>
      <w:r w:rsidRPr="00391862">
        <w:rPr>
          <w:color w:val="auto"/>
          <w:sz w:val="26"/>
          <w:szCs w:val="26"/>
        </w:rPr>
        <w:t xml:space="preserve">. При формировании годового отчёта (при необходимости) направляются запросы в проверенные в течение отчётного года органы и организации для уточнения информации о принятых мерах по устранению нарушений, выявленных в ходе контрольного мероприятия. </w:t>
      </w:r>
    </w:p>
    <w:p w14:paraId="4B617851" w14:textId="77777777" w:rsidR="00FE0157" w:rsidRPr="00391862" w:rsidRDefault="00FE0157" w:rsidP="00391862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14:paraId="01E247A1" w14:textId="4EB7FF3E" w:rsidR="00391862" w:rsidRDefault="00391862" w:rsidP="00391862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391862">
        <w:rPr>
          <w:color w:val="auto"/>
          <w:sz w:val="26"/>
          <w:szCs w:val="26"/>
        </w:rPr>
        <w:t xml:space="preserve">  4</w:t>
      </w:r>
      <w:r w:rsidRPr="00391862">
        <w:rPr>
          <w:color w:val="auto"/>
          <w:sz w:val="26"/>
          <w:szCs w:val="26"/>
        </w:rPr>
        <w:t>.</w:t>
      </w:r>
      <w:r w:rsidRPr="00391862">
        <w:rPr>
          <w:color w:val="auto"/>
          <w:sz w:val="26"/>
          <w:szCs w:val="26"/>
        </w:rPr>
        <w:t>6</w:t>
      </w:r>
      <w:r w:rsidRPr="00391862">
        <w:rPr>
          <w:color w:val="auto"/>
          <w:sz w:val="26"/>
          <w:szCs w:val="26"/>
        </w:rPr>
        <w:t xml:space="preserve">. Формирование годового отчёта осуществляется председателем </w:t>
      </w:r>
      <w:r>
        <w:rPr>
          <w:color w:val="auto"/>
          <w:sz w:val="26"/>
          <w:szCs w:val="26"/>
        </w:rPr>
        <w:t>КСО</w:t>
      </w:r>
      <w:r w:rsidRPr="00391862">
        <w:rPr>
          <w:color w:val="auto"/>
          <w:sz w:val="26"/>
          <w:szCs w:val="26"/>
        </w:rPr>
        <w:t xml:space="preserve">. </w:t>
      </w:r>
    </w:p>
    <w:p w14:paraId="55B5A4ED" w14:textId="77777777" w:rsidR="00FE0157" w:rsidRPr="00391862" w:rsidRDefault="00FE0157" w:rsidP="00391862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14:paraId="46B51308" w14:textId="5CB11E9C" w:rsidR="00555E36" w:rsidRDefault="007967EA" w:rsidP="00391862">
      <w:pPr>
        <w:pStyle w:val="ad"/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55E36" w:rsidRPr="00774DE1">
        <w:rPr>
          <w:sz w:val="26"/>
          <w:szCs w:val="26"/>
        </w:rPr>
        <w:t>4.</w:t>
      </w:r>
      <w:r w:rsidR="00391862">
        <w:rPr>
          <w:sz w:val="26"/>
          <w:szCs w:val="26"/>
        </w:rPr>
        <w:t>7</w:t>
      </w:r>
      <w:r w:rsidR="00555E36" w:rsidRPr="00774DE1">
        <w:rPr>
          <w:sz w:val="26"/>
          <w:szCs w:val="26"/>
        </w:rPr>
        <w:t>. КС</w:t>
      </w:r>
      <w:r w:rsidR="005C1FF8">
        <w:rPr>
          <w:sz w:val="26"/>
          <w:szCs w:val="26"/>
        </w:rPr>
        <w:t>О</w:t>
      </w:r>
      <w:r w:rsidR="00555E36" w:rsidRPr="00774DE1">
        <w:rPr>
          <w:sz w:val="26"/>
          <w:szCs w:val="26"/>
        </w:rPr>
        <w:t xml:space="preserve"> направляет в соответствии с ст. 2</w:t>
      </w:r>
      <w:r w:rsidR="005C1FF8">
        <w:rPr>
          <w:sz w:val="26"/>
          <w:szCs w:val="26"/>
        </w:rPr>
        <w:t>0</w:t>
      </w:r>
      <w:r w:rsidR="00555E36" w:rsidRPr="00774DE1">
        <w:rPr>
          <w:sz w:val="26"/>
          <w:szCs w:val="26"/>
        </w:rPr>
        <w:t xml:space="preserve"> </w:t>
      </w:r>
      <w:r w:rsidR="005C1FF8">
        <w:rPr>
          <w:sz w:val="26"/>
          <w:szCs w:val="26"/>
        </w:rPr>
        <w:t>Положения</w:t>
      </w:r>
      <w:r w:rsidR="00555E36" w:rsidRPr="00774DE1">
        <w:rPr>
          <w:sz w:val="26"/>
          <w:szCs w:val="26"/>
        </w:rPr>
        <w:t xml:space="preserve"> в </w:t>
      </w:r>
      <w:r w:rsidR="005C1FF8">
        <w:rPr>
          <w:sz w:val="26"/>
          <w:szCs w:val="26"/>
        </w:rPr>
        <w:t>Районное</w:t>
      </w:r>
      <w:r w:rsidR="00555E36" w:rsidRPr="00774DE1">
        <w:rPr>
          <w:sz w:val="26"/>
          <w:szCs w:val="26"/>
        </w:rPr>
        <w:t xml:space="preserve"> Собрание </w:t>
      </w:r>
      <w:r w:rsidR="005C1FF8">
        <w:rPr>
          <w:sz w:val="26"/>
          <w:szCs w:val="26"/>
        </w:rPr>
        <w:t>муниципального района «Ферзиковский район»</w:t>
      </w:r>
      <w:r w:rsidR="00555E36" w:rsidRPr="00774DE1">
        <w:rPr>
          <w:sz w:val="26"/>
          <w:szCs w:val="26"/>
        </w:rPr>
        <w:t xml:space="preserve"> подготовленный отчёт о своей деятельности.</w:t>
      </w:r>
    </w:p>
    <w:p w14:paraId="71A5BE58" w14:textId="77777777" w:rsidR="009B4579" w:rsidRPr="00774DE1" w:rsidRDefault="009B4579" w:rsidP="00555E36">
      <w:pPr>
        <w:pStyle w:val="ad"/>
        <w:widowControl w:val="0"/>
        <w:ind w:firstLine="567"/>
        <w:jc w:val="both"/>
        <w:rPr>
          <w:sz w:val="26"/>
          <w:szCs w:val="26"/>
        </w:rPr>
      </w:pPr>
    </w:p>
    <w:p w14:paraId="5943516A" w14:textId="6FC55228" w:rsidR="009B4579" w:rsidRPr="009B4579" w:rsidRDefault="009B4579" w:rsidP="009B4579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9B4579">
        <w:rPr>
          <w:b/>
          <w:sz w:val="28"/>
          <w:szCs w:val="28"/>
        </w:rPr>
        <w:t>5</w:t>
      </w:r>
      <w:r w:rsidRPr="009B4579">
        <w:rPr>
          <w:b/>
          <w:sz w:val="28"/>
          <w:szCs w:val="28"/>
        </w:rPr>
        <w:t xml:space="preserve">. Правила формирования </w:t>
      </w:r>
      <w:r w:rsidR="00391862">
        <w:rPr>
          <w:b/>
          <w:sz w:val="28"/>
          <w:szCs w:val="28"/>
        </w:rPr>
        <w:t xml:space="preserve">годового </w:t>
      </w:r>
      <w:r w:rsidRPr="009B4579">
        <w:rPr>
          <w:b/>
          <w:sz w:val="28"/>
          <w:szCs w:val="28"/>
        </w:rPr>
        <w:t>отчет</w:t>
      </w:r>
      <w:r w:rsidR="00391862">
        <w:rPr>
          <w:b/>
          <w:sz w:val="28"/>
          <w:szCs w:val="28"/>
        </w:rPr>
        <w:t>а</w:t>
      </w:r>
      <w:r w:rsidRPr="009B4579">
        <w:rPr>
          <w:b/>
          <w:sz w:val="28"/>
          <w:szCs w:val="28"/>
        </w:rPr>
        <w:t xml:space="preserve"> о деятельности КС</w:t>
      </w:r>
      <w:r>
        <w:rPr>
          <w:b/>
          <w:sz w:val="28"/>
          <w:szCs w:val="28"/>
        </w:rPr>
        <w:t>О</w:t>
      </w:r>
    </w:p>
    <w:p w14:paraId="0697314B" w14:textId="473867F2" w:rsidR="009B4579" w:rsidRPr="00774DE1" w:rsidRDefault="009B4579" w:rsidP="009B457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74DE1">
        <w:rPr>
          <w:sz w:val="26"/>
          <w:szCs w:val="26"/>
        </w:rPr>
        <w:t>.1. Учет количества проведенных контрольных и экспертно-аналитических мероприятий осуществляется по исполненным пунктам плана работы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на год. </w:t>
      </w:r>
    </w:p>
    <w:p w14:paraId="714ABF4B" w14:textId="77777777" w:rsidR="009B4579" w:rsidRPr="00774DE1" w:rsidRDefault="009B4579" w:rsidP="009B4579">
      <w:pPr>
        <w:widowControl w:val="0"/>
        <w:ind w:firstLine="567"/>
        <w:jc w:val="both"/>
        <w:rPr>
          <w:sz w:val="26"/>
          <w:szCs w:val="26"/>
        </w:rPr>
      </w:pPr>
      <w:r w:rsidRPr="00774DE1">
        <w:rPr>
          <w:bCs/>
          <w:iCs/>
          <w:sz w:val="26"/>
          <w:szCs w:val="26"/>
        </w:rPr>
        <w:t>Данные о контрольных и экспертно-аналитических мероприятиях представляются раздельно.</w:t>
      </w:r>
    </w:p>
    <w:p w14:paraId="5B999129" w14:textId="3F5F1116" w:rsidR="009B4579" w:rsidRPr="00774DE1" w:rsidRDefault="009B4579" w:rsidP="009B4579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74DE1">
        <w:rPr>
          <w:sz w:val="26"/>
          <w:szCs w:val="26"/>
        </w:rPr>
        <w:t>.2. В годовом отчете о деятельности КС</w:t>
      </w:r>
      <w:r>
        <w:rPr>
          <w:sz w:val="26"/>
          <w:szCs w:val="26"/>
        </w:rPr>
        <w:t>О</w:t>
      </w:r>
      <w:r w:rsidRPr="00774DE1">
        <w:rPr>
          <w:sz w:val="26"/>
          <w:szCs w:val="26"/>
        </w:rPr>
        <w:t xml:space="preserve"> приводятся данные только по завершенным контрольным и экспертно-аналитическим мероприятиям.</w:t>
      </w:r>
    </w:p>
    <w:p w14:paraId="034F4284" w14:textId="28A41634" w:rsidR="009B4579" w:rsidRPr="00774DE1" w:rsidRDefault="009C7329" w:rsidP="007967EA">
      <w:pPr>
        <w:pStyle w:val="ad"/>
        <w:widowControl w:val="0"/>
        <w:tabs>
          <w:tab w:val="num" w:pos="709"/>
        </w:tabs>
        <w:spacing w:after="0"/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B4579" w:rsidRPr="00774DE1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9B4579" w:rsidRPr="00774DE1">
        <w:rPr>
          <w:sz w:val="26"/>
          <w:szCs w:val="26"/>
        </w:rPr>
        <w:t>. Отчетная форма КС</w:t>
      </w:r>
      <w:r>
        <w:rPr>
          <w:sz w:val="26"/>
          <w:szCs w:val="26"/>
        </w:rPr>
        <w:t>О</w:t>
      </w:r>
      <w:r w:rsidR="009B4579" w:rsidRPr="00774DE1">
        <w:rPr>
          <w:sz w:val="26"/>
          <w:szCs w:val="26"/>
        </w:rPr>
        <w:t xml:space="preserve"> «</w:t>
      </w:r>
      <w:r w:rsidRPr="00774DE1">
        <w:rPr>
          <w:sz w:val="26"/>
          <w:szCs w:val="26"/>
        </w:rPr>
        <w:t>Основные итоги деятельности КС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»</w:t>
      </w:r>
      <w:r w:rsidR="009B4579" w:rsidRPr="00774DE1">
        <w:rPr>
          <w:sz w:val="26"/>
          <w:szCs w:val="26"/>
        </w:rPr>
        <w:t xml:space="preserve"> (приложение 1 к</w:t>
      </w:r>
      <w:r w:rsidR="007B176D">
        <w:rPr>
          <w:sz w:val="26"/>
          <w:szCs w:val="26"/>
        </w:rPr>
        <w:t xml:space="preserve"> </w:t>
      </w:r>
      <w:r w:rsidR="009B4579" w:rsidRPr="00774DE1">
        <w:rPr>
          <w:sz w:val="26"/>
          <w:szCs w:val="26"/>
        </w:rPr>
        <w:t>настоящему</w:t>
      </w:r>
      <w:r w:rsidR="007B176D">
        <w:rPr>
          <w:sz w:val="26"/>
          <w:szCs w:val="26"/>
        </w:rPr>
        <w:t xml:space="preserve"> </w:t>
      </w:r>
      <w:r w:rsidR="009B4579" w:rsidRPr="00774DE1">
        <w:rPr>
          <w:sz w:val="26"/>
          <w:szCs w:val="26"/>
        </w:rPr>
        <w:t>Стандарту) формируется на основе сведений, представляемых аудиторами КС</w:t>
      </w:r>
      <w:r>
        <w:rPr>
          <w:sz w:val="26"/>
          <w:szCs w:val="26"/>
        </w:rPr>
        <w:t>О</w:t>
      </w:r>
      <w:r w:rsidR="009B4579" w:rsidRPr="00774DE1">
        <w:rPr>
          <w:sz w:val="26"/>
          <w:szCs w:val="26"/>
        </w:rPr>
        <w:t xml:space="preserve"> по форм</w:t>
      </w:r>
      <w:r>
        <w:rPr>
          <w:sz w:val="26"/>
          <w:szCs w:val="26"/>
        </w:rPr>
        <w:t>е</w:t>
      </w:r>
      <w:r w:rsidR="009B4579" w:rsidRPr="009C7329">
        <w:rPr>
          <w:sz w:val="26"/>
          <w:szCs w:val="26"/>
        </w:rPr>
        <w:t> </w:t>
      </w:r>
      <w:r w:rsidR="007B176D">
        <w:rPr>
          <w:sz w:val="26"/>
          <w:szCs w:val="26"/>
        </w:rPr>
        <w:t>«</w:t>
      </w:r>
      <w:r w:rsidRPr="009C7329">
        <w:rPr>
          <w:bCs/>
          <w:sz w:val="26"/>
          <w:szCs w:val="26"/>
        </w:rPr>
        <w:t>Справка о выявленных нарушениях в ходе внешнего муниципального финансового контроля</w:t>
      </w:r>
      <w:r w:rsidR="007B176D">
        <w:rPr>
          <w:bCs/>
          <w:sz w:val="26"/>
          <w:szCs w:val="26"/>
        </w:rPr>
        <w:t>»</w:t>
      </w:r>
      <w:r w:rsidR="009B4579" w:rsidRPr="00774DE1">
        <w:rPr>
          <w:sz w:val="26"/>
          <w:szCs w:val="26"/>
        </w:rPr>
        <w:t xml:space="preserve"> (приложение 8 к СГА 101)</w:t>
      </w:r>
      <w:r>
        <w:rPr>
          <w:sz w:val="26"/>
          <w:szCs w:val="26"/>
        </w:rPr>
        <w:t>.</w:t>
      </w:r>
      <w:r w:rsidR="007B176D">
        <w:rPr>
          <w:sz w:val="26"/>
          <w:szCs w:val="26"/>
        </w:rPr>
        <w:t xml:space="preserve"> А также журналов регистрации заключений КСО на нормативно-правовые акты и исходящих документов КСО.</w:t>
      </w:r>
    </w:p>
    <w:p w14:paraId="19623B1C" w14:textId="5F482F4C" w:rsidR="009B4579" w:rsidRPr="00774DE1" w:rsidRDefault="007B176D" w:rsidP="007967EA">
      <w:pPr>
        <w:pStyle w:val="2"/>
        <w:widowControl w:val="0"/>
        <w:tabs>
          <w:tab w:val="num" w:pos="162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B4579" w:rsidRPr="00774DE1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9B4579" w:rsidRPr="00774DE1">
        <w:rPr>
          <w:sz w:val="26"/>
          <w:szCs w:val="26"/>
        </w:rPr>
        <w:t xml:space="preserve">. В </w:t>
      </w:r>
      <w:r>
        <w:rPr>
          <w:sz w:val="26"/>
          <w:szCs w:val="26"/>
        </w:rPr>
        <w:t xml:space="preserve">отчетной </w:t>
      </w:r>
      <w:r w:rsidR="009B4579" w:rsidRPr="00774DE1">
        <w:rPr>
          <w:sz w:val="26"/>
          <w:szCs w:val="26"/>
        </w:rPr>
        <w:t>форм</w:t>
      </w:r>
      <w:r>
        <w:rPr>
          <w:sz w:val="26"/>
          <w:szCs w:val="26"/>
        </w:rPr>
        <w:t>е</w:t>
      </w:r>
      <w:r w:rsidR="009B4579" w:rsidRPr="00774DE1">
        <w:rPr>
          <w:sz w:val="26"/>
          <w:szCs w:val="26"/>
        </w:rPr>
        <w:t> </w:t>
      </w:r>
      <w:r w:rsidRPr="00774DE1">
        <w:rPr>
          <w:sz w:val="26"/>
          <w:szCs w:val="26"/>
        </w:rPr>
        <w:t>«Основные итоги деятельности КС</w:t>
      </w:r>
      <w:r>
        <w:rPr>
          <w:sz w:val="26"/>
          <w:szCs w:val="26"/>
        </w:rPr>
        <w:t>О»</w:t>
      </w:r>
      <w:r w:rsidRPr="00774DE1">
        <w:rPr>
          <w:sz w:val="26"/>
          <w:szCs w:val="26"/>
        </w:rPr>
        <w:t xml:space="preserve"> </w:t>
      </w:r>
      <w:r w:rsidR="009B4579" w:rsidRPr="00774DE1">
        <w:rPr>
          <w:sz w:val="26"/>
          <w:szCs w:val="26"/>
        </w:rPr>
        <w:t>числовые показатели указываются в тысячах рублей с точностью до первого десятичного знака.</w:t>
      </w:r>
    </w:p>
    <w:p w14:paraId="688262BB" w14:textId="1B5F7698" w:rsidR="009B4579" w:rsidRPr="00774DE1" w:rsidRDefault="007967EA" w:rsidP="009B4579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B4579" w:rsidRPr="00774DE1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9B4579" w:rsidRPr="00774DE1">
        <w:rPr>
          <w:sz w:val="26"/>
          <w:szCs w:val="26"/>
        </w:rPr>
        <w:t>. Отчётн</w:t>
      </w:r>
      <w:r w:rsidR="00391862">
        <w:rPr>
          <w:sz w:val="26"/>
          <w:szCs w:val="26"/>
        </w:rPr>
        <w:t>ая</w:t>
      </w:r>
      <w:r w:rsidR="009B4579" w:rsidRPr="00774DE1">
        <w:rPr>
          <w:sz w:val="26"/>
          <w:szCs w:val="26"/>
        </w:rPr>
        <w:t xml:space="preserve"> форм</w:t>
      </w:r>
      <w:r w:rsidR="00391862">
        <w:rPr>
          <w:sz w:val="26"/>
          <w:szCs w:val="26"/>
        </w:rPr>
        <w:t>а</w:t>
      </w:r>
      <w:r w:rsidR="009B4579" w:rsidRPr="00774DE1">
        <w:rPr>
          <w:sz w:val="26"/>
          <w:szCs w:val="26"/>
        </w:rPr>
        <w:t xml:space="preserve"> </w:t>
      </w:r>
      <w:r w:rsidR="00391862" w:rsidRPr="00774DE1">
        <w:rPr>
          <w:sz w:val="26"/>
          <w:szCs w:val="26"/>
        </w:rPr>
        <w:t>«Основные итоги деятельности КС</w:t>
      </w:r>
      <w:r w:rsidR="00391862">
        <w:rPr>
          <w:sz w:val="26"/>
          <w:szCs w:val="26"/>
        </w:rPr>
        <w:t>О»</w:t>
      </w:r>
      <w:r w:rsidR="00391862" w:rsidRPr="00774DE1">
        <w:rPr>
          <w:sz w:val="26"/>
          <w:szCs w:val="26"/>
        </w:rPr>
        <w:t xml:space="preserve"> </w:t>
      </w:r>
      <w:r w:rsidR="009B4579" w:rsidRPr="00774DE1">
        <w:rPr>
          <w:sz w:val="26"/>
          <w:szCs w:val="26"/>
        </w:rPr>
        <w:t>прилага</w:t>
      </w:r>
      <w:r w:rsidR="00391862">
        <w:rPr>
          <w:sz w:val="26"/>
          <w:szCs w:val="26"/>
        </w:rPr>
        <w:t>е</w:t>
      </w:r>
      <w:r w:rsidR="009B4579" w:rsidRPr="00774DE1">
        <w:rPr>
          <w:sz w:val="26"/>
          <w:szCs w:val="26"/>
        </w:rPr>
        <w:t xml:space="preserve">тся на бумажном носителе к </w:t>
      </w:r>
      <w:r w:rsidR="00391862">
        <w:rPr>
          <w:sz w:val="26"/>
          <w:szCs w:val="26"/>
        </w:rPr>
        <w:t xml:space="preserve">годовому </w:t>
      </w:r>
      <w:r w:rsidR="009B4579" w:rsidRPr="00774DE1">
        <w:rPr>
          <w:sz w:val="26"/>
          <w:szCs w:val="26"/>
        </w:rPr>
        <w:t>отчету о деятельности КС</w:t>
      </w:r>
      <w:r w:rsidR="00391862">
        <w:rPr>
          <w:sz w:val="26"/>
          <w:szCs w:val="26"/>
        </w:rPr>
        <w:t>О</w:t>
      </w:r>
      <w:r w:rsidR="009B4579" w:rsidRPr="00774DE1">
        <w:rPr>
          <w:sz w:val="26"/>
          <w:szCs w:val="26"/>
        </w:rPr>
        <w:t xml:space="preserve"> за соответствующий период.</w:t>
      </w:r>
    </w:p>
    <w:p w14:paraId="6D129DA9" w14:textId="55C8F44E" w:rsidR="009B4579" w:rsidRPr="00774DE1" w:rsidRDefault="007967EA" w:rsidP="009B4579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B4579" w:rsidRPr="00774DE1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9B4579" w:rsidRPr="00774DE1">
        <w:rPr>
          <w:sz w:val="26"/>
          <w:szCs w:val="26"/>
        </w:rPr>
        <w:t>.</w:t>
      </w:r>
      <w:r w:rsidR="009B4579" w:rsidRPr="00774DE1">
        <w:rPr>
          <w:kern w:val="2"/>
          <w:sz w:val="26"/>
          <w:szCs w:val="26"/>
        </w:rPr>
        <w:t xml:space="preserve"> </w:t>
      </w:r>
      <w:r w:rsidR="00391862" w:rsidRPr="00774DE1">
        <w:rPr>
          <w:sz w:val="26"/>
          <w:szCs w:val="26"/>
        </w:rPr>
        <w:t>Отчётн</w:t>
      </w:r>
      <w:r w:rsidR="00391862">
        <w:rPr>
          <w:sz w:val="26"/>
          <w:szCs w:val="26"/>
        </w:rPr>
        <w:t>ая</w:t>
      </w:r>
      <w:r w:rsidR="00391862" w:rsidRPr="00774DE1">
        <w:rPr>
          <w:sz w:val="26"/>
          <w:szCs w:val="26"/>
        </w:rPr>
        <w:t xml:space="preserve"> форм</w:t>
      </w:r>
      <w:r w:rsidR="00391862">
        <w:rPr>
          <w:sz w:val="26"/>
          <w:szCs w:val="26"/>
        </w:rPr>
        <w:t>а</w:t>
      </w:r>
      <w:r w:rsidR="00391862" w:rsidRPr="00774DE1">
        <w:rPr>
          <w:sz w:val="26"/>
          <w:szCs w:val="26"/>
        </w:rPr>
        <w:t xml:space="preserve"> «Основные итоги деятельности КС</w:t>
      </w:r>
      <w:r w:rsidR="00391862">
        <w:rPr>
          <w:sz w:val="26"/>
          <w:szCs w:val="26"/>
        </w:rPr>
        <w:t>О»</w:t>
      </w:r>
      <w:r w:rsidR="00391862" w:rsidRPr="00774DE1">
        <w:rPr>
          <w:sz w:val="26"/>
          <w:szCs w:val="26"/>
        </w:rPr>
        <w:t xml:space="preserve"> </w:t>
      </w:r>
      <w:r w:rsidR="009B4579" w:rsidRPr="00774DE1">
        <w:rPr>
          <w:kern w:val="2"/>
          <w:sz w:val="26"/>
          <w:szCs w:val="26"/>
        </w:rPr>
        <w:t>подписыва</w:t>
      </w:r>
      <w:r w:rsidR="00391862">
        <w:rPr>
          <w:kern w:val="2"/>
          <w:sz w:val="26"/>
          <w:szCs w:val="26"/>
        </w:rPr>
        <w:t>е</w:t>
      </w:r>
      <w:r w:rsidR="009B4579" w:rsidRPr="00774DE1">
        <w:rPr>
          <w:kern w:val="2"/>
          <w:sz w:val="26"/>
          <w:szCs w:val="26"/>
        </w:rPr>
        <w:t xml:space="preserve">тся </w:t>
      </w:r>
      <w:r w:rsidR="00391862">
        <w:rPr>
          <w:kern w:val="2"/>
          <w:sz w:val="26"/>
          <w:szCs w:val="26"/>
        </w:rPr>
        <w:t>председателем КСО</w:t>
      </w:r>
      <w:r w:rsidR="009B4579" w:rsidRPr="00774DE1">
        <w:rPr>
          <w:kern w:val="2"/>
          <w:sz w:val="26"/>
          <w:szCs w:val="26"/>
        </w:rPr>
        <w:t>.</w:t>
      </w:r>
    </w:p>
    <w:p w14:paraId="228DABFA" w14:textId="77777777" w:rsidR="00555E36" w:rsidRDefault="00555E36" w:rsidP="003A370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4EC0AE10" w14:textId="5CD22A15" w:rsidR="007967EA" w:rsidRDefault="007967EA" w:rsidP="007967EA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6</w:t>
      </w:r>
      <w:r>
        <w:rPr>
          <w:b/>
          <w:bCs/>
          <w:color w:val="auto"/>
          <w:sz w:val="28"/>
          <w:szCs w:val="28"/>
        </w:rPr>
        <w:t>. Порядок утверждения отчёта о деятельности</w:t>
      </w:r>
    </w:p>
    <w:p w14:paraId="50E26910" w14:textId="50E10967" w:rsidR="007967EA" w:rsidRDefault="007967EA" w:rsidP="007967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Контрольно-счётно</w:t>
      </w:r>
      <w:r>
        <w:rPr>
          <w:b/>
          <w:bCs/>
          <w:color w:val="auto"/>
          <w:sz w:val="28"/>
          <w:szCs w:val="28"/>
        </w:rPr>
        <w:t>го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органа</w:t>
      </w:r>
    </w:p>
    <w:p w14:paraId="18E56F12" w14:textId="77777777" w:rsidR="007967EA" w:rsidRDefault="007967EA" w:rsidP="007967EA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34E2BA5D" w14:textId="55EED3C7" w:rsidR="007967EA" w:rsidRPr="00FE0157" w:rsidRDefault="007967EA" w:rsidP="007967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E0157">
        <w:rPr>
          <w:color w:val="auto"/>
          <w:sz w:val="26"/>
          <w:szCs w:val="26"/>
        </w:rPr>
        <w:t>6</w:t>
      </w:r>
      <w:r w:rsidRPr="00FE0157">
        <w:rPr>
          <w:color w:val="auto"/>
          <w:sz w:val="26"/>
          <w:szCs w:val="26"/>
        </w:rPr>
        <w:t xml:space="preserve">.1. Годовой отчёт утверждается председателем </w:t>
      </w:r>
      <w:r w:rsidRPr="00FE0157">
        <w:rPr>
          <w:color w:val="auto"/>
          <w:sz w:val="26"/>
          <w:szCs w:val="26"/>
        </w:rPr>
        <w:t>КСО</w:t>
      </w:r>
      <w:r w:rsidRPr="00FE0157">
        <w:rPr>
          <w:color w:val="auto"/>
          <w:sz w:val="26"/>
          <w:szCs w:val="26"/>
        </w:rPr>
        <w:t xml:space="preserve"> не позднее 1 марта года, следующего за отчётным, и направляется в Районное Собрание муниципального района «Ферзиковский район» и Главе муниципального района «Ферзиковский район» для рассмотрения. </w:t>
      </w:r>
    </w:p>
    <w:p w14:paraId="79145DCB" w14:textId="06AA0DEC" w:rsidR="007967EA" w:rsidRPr="00FE0157" w:rsidRDefault="007967EA" w:rsidP="007967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E0157">
        <w:rPr>
          <w:color w:val="auto"/>
          <w:sz w:val="26"/>
          <w:szCs w:val="26"/>
        </w:rPr>
        <w:t>6</w:t>
      </w:r>
      <w:r w:rsidRPr="00FE0157">
        <w:rPr>
          <w:color w:val="auto"/>
          <w:sz w:val="26"/>
          <w:szCs w:val="26"/>
        </w:rPr>
        <w:t xml:space="preserve">.2. Годовой отчёт, утверждённый председателем </w:t>
      </w:r>
      <w:r w:rsidRPr="00FE0157">
        <w:rPr>
          <w:color w:val="auto"/>
          <w:sz w:val="26"/>
          <w:szCs w:val="26"/>
        </w:rPr>
        <w:t>КСО</w:t>
      </w:r>
      <w:r w:rsidRPr="00FE0157">
        <w:rPr>
          <w:color w:val="auto"/>
          <w:sz w:val="26"/>
          <w:szCs w:val="26"/>
        </w:rPr>
        <w:t xml:space="preserve">, вносится на рассмотрение Районного Собрания муниципального района «Ферзиковский район» в порядке и сроки, предусмотренные Регламентом Районного Собрания муниципального района «Ферзиковский район». </w:t>
      </w:r>
    </w:p>
    <w:p w14:paraId="1D5F370D" w14:textId="1A89F022" w:rsidR="007967EA" w:rsidRPr="00FE0157" w:rsidRDefault="007967EA" w:rsidP="007967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E0157">
        <w:rPr>
          <w:color w:val="auto"/>
          <w:sz w:val="26"/>
          <w:szCs w:val="26"/>
        </w:rPr>
        <w:t>6</w:t>
      </w:r>
      <w:r w:rsidRPr="00FE0157">
        <w:rPr>
          <w:color w:val="auto"/>
          <w:sz w:val="26"/>
          <w:szCs w:val="26"/>
        </w:rPr>
        <w:t xml:space="preserve">.3. Представление годового отчёта в Районное Собрание муниципального района «Ферзиковский район» осуществляется председателем </w:t>
      </w:r>
      <w:r w:rsidRPr="00FE0157">
        <w:rPr>
          <w:color w:val="auto"/>
          <w:sz w:val="26"/>
          <w:szCs w:val="26"/>
        </w:rPr>
        <w:t>КСО</w:t>
      </w:r>
      <w:r w:rsidRPr="00FE0157">
        <w:rPr>
          <w:color w:val="auto"/>
          <w:sz w:val="26"/>
          <w:szCs w:val="26"/>
        </w:rPr>
        <w:t xml:space="preserve">. Формой представления годового отчёта является устный доклад председателя </w:t>
      </w:r>
      <w:r w:rsidRPr="00FE0157">
        <w:rPr>
          <w:color w:val="auto"/>
          <w:sz w:val="26"/>
          <w:szCs w:val="26"/>
        </w:rPr>
        <w:t>КСО</w:t>
      </w:r>
      <w:r w:rsidRPr="00FE0157">
        <w:rPr>
          <w:color w:val="auto"/>
          <w:sz w:val="26"/>
          <w:szCs w:val="26"/>
        </w:rPr>
        <w:t xml:space="preserve"> на заседании Районного Собрания муниципального района «Ферзиковский район», подготовленный на основе текста годового отчёта и представляющий собой сжатое изложение наиболее значимых положений годового отчёта. </w:t>
      </w:r>
    </w:p>
    <w:p w14:paraId="68CF9C67" w14:textId="5F7E486B" w:rsidR="007967EA" w:rsidRPr="00FE0157" w:rsidRDefault="007967EA" w:rsidP="007967EA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E0157">
        <w:rPr>
          <w:color w:val="auto"/>
          <w:sz w:val="26"/>
          <w:szCs w:val="26"/>
        </w:rPr>
        <w:t>6</w:t>
      </w:r>
      <w:r w:rsidRPr="00FE0157">
        <w:rPr>
          <w:color w:val="auto"/>
          <w:sz w:val="26"/>
          <w:szCs w:val="26"/>
        </w:rPr>
        <w:t>.4. Годовой отчёт после рассмотрения его Районным Собранием муниципального района «Ферзиковский район» размещается на официальном сайте Администрации муниципального района «Ферзиковский район» в информационно-телекоммуникационной сети “Интернет” (</w:t>
      </w:r>
      <w:r w:rsidR="00FE0157" w:rsidRPr="00FE0157">
        <w:rPr>
          <w:color w:val="auto"/>
          <w:sz w:val="26"/>
          <w:szCs w:val="26"/>
          <w:lang w:val="en-US"/>
        </w:rPr>
        <w:t>https</w:t>
      </w:r>
      <w:r w:rsidR="00FE0157" w:rsidRPr="00FE0157">
        <w:rPr>
          <w:color w:val="auto"/>
          <w:sz w:val="26"/>
          <w:szCs w:val="26"/>
        </w:rPr>
        <w:t>://</w:t>
      </w:r>
      <w:proofErr w:type="spellStart"/>
      <w:r w:rsidR="00FE0157" w:rsidRPr="00FE0157">
        <w:rPr>
          <w:color w:val="auto"/>
          <w:sz w:val="26"/>
          <w:szCs w:val="26"/>
          <w:lang w:val="en-US"/>
        </w:rPr>
        <w:t>ferzikovo</w:t>
      </w:r>
      <w:proofErr w:type="spellEnd"/>
      <w:r w:rsidR="00FE0157" w:rsidRPr="00FE0157">
        <w:rPr>
          <w:color w:val="auto"/>
          <w:sz w:val="26"/>
          <w:szCs w:val="26"/>
        </w:rPr>
        <w:t>-</w:t>
      </w:r>
      <w:r w:rsidR="00FE0157" w:rsidRPr="00FE0157">
        <w:rPr>
          <w:color w:val="auto"/>
          <w:sz w:val="26"/>
          <w:szCs w:val="26"/>
          <w:lang w:val="en-US"/>
        </w:rPr>
        <w:t>r</w:t>
      </w:r>
      <w:r w:rsidR="00FE0157" w:rsidRPr="00FE0157">
        <w:rPr>
          <w:color w:val="auto"/>
          <w:sz w:val="26"/>
          <w:szCs w:val="26"/>
        </w:rPr>
        <w:t>40.</w:t>
      </w:r>
      <w:proofErr w:type="spellStart"/>
      <w:r w:rsidR="00FE0157" w:rsidRPr="00FE0157">
        <w:rPr>
          <w:color w:val="auto"/>
          <w:sz w:val="26"/>
          <w:szCs w:val="26"/>
          <w:lang w:val="en-US"/>
        </w:rPr>
        <w:t>gosweb</w:t>
      </w:r>
      <w:proofErr w:type="spellEnd"/>
      <w:r w:rsidR="00FE0157" w:rsidRPr="00FE0157">
        <w:rPr>
          <w:color w:val="auto"/>
          <w:sz w:val="26"/>
          <w:szCs w:val="26"/>
        </w:rPr>
        <w:t>.</w:t>
      </w:r>
      <w:proofErr w:type="spellStart"/>
      <w:r w:rsidR="00FE0157" w:rsidRPr="00FE0157">
        <w:rPr>
          <w:color w:val="auto"/>
          <w:sz w:val="26"/>
          <w:szCs w:val="26"/>
          <w:lang w:val="en-US"/>
        </w:rPr>
        <w:t>gosuslugi</w:t>
      </w:r>
      <w:proofErr w:type="spellEnd"/>
      <w:r w:rsidR="00FE0157" w:rsidRPr="00FE0157">
        <w:rPr>
          <w:color w:val="auto"/>
          <w:sz w:val="26"/>
          <w:szCs w:val="26"/>
        </w:rPr>
        <w:t>.</w:t>
      </w:r>
      <w:proofErr w:type="spellStart"/>
      <w:r w:rsidR="00FE0157" w:rsidRPr="00FE0157">
        <w:rPr>
          <w:color w:val="auto"/>
          <w:sz w:val="26"/>
          <w:szCs w:val="26"/>
          <w:lang w:val="en-US"/>
        </w:rPr>
        <w:t>ru</w:t>
      </w:r>
      <w:proofErr w:type="spellEnd"/>
      <w:r w:rsidR="00FE0157" w:rsidRPr="00FE0157">
        <w:rPr>
          <w:color w:val="auto"/>
          <w:sz w:val="26"/>
          <w:szCs w:val="26"/>
        </w:rPr>
        <w:t>/</w:t>
      </w:r>
      <w:r w:rsidRPr="00FE0157">
        <w:rPr>
          <w:color w:val="auto"/>
          <w:sz w:val="26"/>
          <w:szCs w:val="26"/>
        </w:rPr>
        <w:t xml:space="preserve">). </w:t>
      </w:r>
    </w:p>
    <w:p w14:paraId="1FBDC87A" w14:textId="77777777" w:rsidR="007967EA" w:rsidRDefault="007967EA" w:rsidP="003A370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3EC51ABA" w14:textId="77777777" w:rsidR="00555E36" w:rsidRDefault="00555E36" w:rsidP="003A370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14:paraId="2BDAB4E6" w14:textId="77777777" w:rsidR="00566B5F" w:rsidRDefault="00566B5F" w:rsidP="00136481">
      <w:pPr>
        <w:jc w:val="center"/>
        <w:rPr>
          <w:b/>
          <w:sz w:val="28"/>
          <w:szCs w:val="28"/>
        </w:rPr>
      </w:pPr>
    </w:p>
    <w:p w14:paraId="3C8040B3" w14:textId="77777777" w:rsidR="001A4243" w:rsidRDefault="001A4243" w:rsidP="00136481">
      <w:pPr>
        <w:jc w:val="center"/>
        <w:rPr>
          <w:b/>
          <w:sz w:val="28"/>
          <w:szCs w:val="28"/>
        </w:rPr>
      </w:pPr>
    </w:p>
    <w:p w14:paraId="48CD57F4" w14:textId="77777777" w:rsidR="001A4243" w:rsidRDefault="001A4243" w:rsidP="00136481">
      <w:pPr>
        <w:jc w:val="center"/>
        <w:rPr>
          <w:b/>
          <w:sz w:val="28"/>
          <w:szCs w:val="28"/>
        </w:rPr>
      </w:pPr>
    </w:p>
    <w:p w14:paraId="7EB020ED" w14:textId="77777777" w:rsidR="001A4243" w:rsidRDefault="001A4243" w:rsidP="00136481">
      <w:pPr>
        <w:jc w:val="center"/>
        <w:rPr>
          <w:b/>
          <w:sz w:val="28"/>
          <w:szCs w:val="28"/>
        </w:rPr>
      </w:pPr>
    </w:p>
    <w:p w14:paraId="113638C2" w14:textId="77777777" w:rsidR="001A4243" w:rsidRDefault="001A4243" w:rsidP="00136481">
      <w:pPr>
        <w:jc w:val="center"/>
        <w:rPr>
          <w:b/>
          <w:sz w:val="28"/>
          <w:szCs w:val="28"/>
        </w:rPr>
      </w:pPr>
    </w:p>
    <w:p w14:paraId="7F608CFD" w14:textId="77777777" w:rsidR="001A4243" w:rsidRDefault="001A4243" w:rsidP="00136481">
      <w:pPr>
        <w:jc w:val="center"/>
        <w:rPr>
          <w:b/>
          <w:sz w:val="28"/>
          <w:szCs w:val="28"/>
        </w:rPr>
      </w:pPr>
    </w:p>
    <w:p w14:paraId="4BAC5EBB" w14:textId="77777777" w:rsidR="001A4243" w:rsidRDefault="001A4243" w:rsidP="00136481">
      <w:pPr>
        <w:jc w:val="center"/>
        <w:rPr>
          <w:b/>
          <w:sz w:val="28"/>
          <w:szCs w:val="28"/>
        </w:rPr>
      </w:pPr>
    </w:p>
    <w:p w14:paraId="56D97A1C" w14:textId="77777777" w:rsidR="001A4243" w:rsidRDefault="001A4243" w:rsidP="00136481">
      <w:pPr>
        <w:jc w:val="center"/>
        <w:rPr>
          <w:b/>
          <w:sz w:val="28"/>
          <w:szCs w:val="28"/>
        </w:rPr>
      </w:pPr>
    </w:p>
    <w:p w14:paraId="4101266C" w14:textId="77777777" w:rsidR="001A4243" w:rsidRDefault="001A4243" w:rsidP="00136481">
      <w:pPr>
        <w:jc w:val="center"/>
        <w:rPr>
          <w:b/>
          <w:sz w:val="28"/>
          <w:szCs w:val="28"/>
        </w:rPr>
      </w:pPr>
    </w:p>
    <w:p w14:paraId="7FC75281" w14:textId="77777777" w:rsidR="001A4243" w:rsidRDefault="001A4243" w:rsidP="00136481">
      <w:pPr>
        <w:jc w:val="center"/>
        <w:rPr>
          <w:b/>
          <w:sz w:val="28"/>
          <w:szCs w:val="28"/>
        </w:rPr>
      </w:pPr>
    </w:p>
    <w:p w14:paraId="69E8F2C4" w14:textId="77777777" w:rsidR="001A4243" w:rsidRDefault="001A4243" w:rsidP="00136481">
      <w:pPr>
        <w:jc w:val="center"/>
        <w:rPr>
          <w:b/>
          <w:sz w:val="28"/>
          <w:szCs w:val="28"/>
        </w:rPr>
      </w:pPr>
    </w:p>
    <w:p w14:paraId="74224CD7" w14:textId="77777777" w:rsidR="001A4243" w:rsidRDefault="001A4243" w:rsidP="00136481">
      <w:pPr>
        <w:jc w:val="center"/>
        <w:rPr>
          <w:b/>
          <w:sz w:val="28"/>
          <w:szCs w:val="28"/>
        </w:rPr>
      </w:pPr>
    </w:p>
    <w:sectPr w:rsidR="001A4243" w:rsidSect="00BD30E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45FE" w14:textId="77777777" w:rsidR="001D732C" w:rsidRDefault="001D732C" w:rsidP="00BD30E4">
      <w:r>
        <w:separator/>
      </w:r>
    </w:p>
  </w:endnote>
  <w:endnote w:type="continuationSeparator" w:id="0">
    <w:p w14:paraId="6028AA05" w14:textId="77777777" w:rsidR="001D732C" w:rsidRDefault="001D732C" w:rsidP="00BD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EB94" w14:textId="77777777" w:rsidR="001D732C" w:rsidRDefault="001D732C" w:rsidP="00BD30E4">
      <w:r>
        <w:separator/>
      </w:r>
    </w:p>
  </w:footnote>
  <w:footnote w:type="continuationSeparator" w:id="0">
    <w:p w14:paraId="0951F7BB" w14:textId="77777777" w:rsidR="001D732C" w:rsidRDefault="001D732C" w:rsidP="00BD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90112"/>
    </w:sdtPr>
    <w:sdtEndPr/>
    <w:sdtContent>
      <w:p w14:paraId="72AE3A66" w14:textId="77777777" w:rsidR="00BD30E4" w:rsidRDefault="007A17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FA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1034AE3" w14:textId="77777777" w:rsidR="00BD30E4" w:rsidRDefault="00BD30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1F5"/>
    <w:multiLevelType w:val="multilevel"/>
    <w:tmpl w:val="E5AA618A"/>
    <w:lvl w:ilvl="0">
      <w:start w:val="1"/>
      <w:numFmt w:val="decimal"/>
      <w:lvlText w:val="%1"/>
      <w:lvlJc w:val="left"/>
      <w:pPr>
        <w:tabs>
          <w:tab w:val="num" w:pos="360"/>
        </w:tabs>
        <w:ind w:firstLine="567"/>
      </w:pPr>
      <w:rPr>
        <w:rFonts w:cs="Times New Roman" w:hint="default"/>
        <w:b/>
        <w:i w:val="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firstLine="567"/>
      </w:pPr>
      <w:rPr>
        <w:rFonts w:ascii="Symbol" w:hAnsi="Symbol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9A34833"/>
    <w:multiLevelType w:val="multilevel"/>
    <w:tmpl w:val="E710E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2" w15:restartNumberingAfterBreak="0">
    <w:nsid w:val="7CBA3FD6"/>
    <w:multiLevelType w:val="hybridMultilevel"/>
    <w:tmpl w:val="44C4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661418">
    <w:abstractNumId w:val="1"/>
  </w:num>
  <w:num w:numId="2" w16cid:durableId="101463001">
    <w:abstractNumId w:val="0"/>
  </w:num>
  <w:num w:numId="3" w16cid:durableId="2020279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0C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2E0D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0E1C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1AB4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481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77F3F"/>
    <w:rsid w:val="00180632"/>
    <w:rsid w:val="001818B9"/>
    <w:rsid w:val="001841AD"/>
    <w:rsid w:val="00184C79"/>
    <w:rsid w:val="001873A2"/>
    <w:rsid w:val="001873DD"/>
    <w:rsid w:val="00190A6C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243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D732C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97143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1862"/>
    <w:rsid w:val="00392932"/>
    <w:rsid w:val="00396F0D"/>
    <w:rsid w:val="003A370C"/>
    <w:rsid w:val="003A42F8"/>
    <w:rsid w:val="003A53A0"/>
    <w:rsid w:val="003A5A81"/>
    <w:rsid w:val="003A69B5"/>
    <w:rsid w:val="003A7148"/>
    <w:rsid w:val="003B089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4675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360C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55E36"/>
    <w:rsid w:val="005625E1"/>
    <w:rsid w:val="005634D3"/>
    <w:rsid w:val="00566B5F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8610F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1FF8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324A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3505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0F8D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2097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7EA"/>
    <w:rsid w:val="00796A42"/>
    <w:rsid w:val="00796B64"/>
    <w:rsid w:val="007A17D9"/>
    <w:rsid w:val="007A59CB"/>
    <w:rsid w:val="007A648B"/>
    <w:rsid w:val="007A7BB0"/>
    <w:rsid w:val="007B176D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1ED"/>
    <w:rsid w:val="007E6815"/>
    <w:rsid w:val="007F2782"/>
    <w:rsid w:val="007F3500"/>
    <w:rsid w:val="007F4C33"/>
    <w:rsid w:val="007F75E2"/>
    <w:rsid w:val="007F7BC3"/>
    <w:rsid w:val="00800A80"/>
    <w:rsid w:val="00801889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355AE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2CE4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2FAC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579"/>
    <w:rsid w:val="009B4E7D"/>
    <w:rsid w:val="009C060D"/>
    <w:rsid w:val="009C14D2"/>
    <w:rsid w:val="009C4BA2"/>
    <w:rsid w:val="009C7329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0C2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261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38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2133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0E4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393B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5515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02BD"/>
    <w:rsid w:val="00FC2F22"/>
    <w:rsid w:val="00FC414A"/>
    <w:rsid w:val="00FC4B08"/>
    <w:rsid w:val="00FC58F3"/>
    <w:rsid w:val="00FC5EDB"/>
    <w:rsid w:val="00FC6AC9"/>
    <w:rsid w:val="00FD0ABB"/>
    <w:rsid w:val="00FD402F"/>
    <w:rsid w:val="00FD52C9"/>
    <w:rsid w:val="00FD60C2"/>
    <w:rsid w:val="00FD7BA8"/>
    <w:rsid w:val="00FE0157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03D6"/>
  <w15:docId w15:val="{A94B1091-54F5-472D-B976-10E0F6EB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F3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E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C02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77F3F"/>
    <w:rPr>
      <w:rFonts w:ascii="Arial" w:eastAsia="Calibri" w:hAnsi="Arial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80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3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3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3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BD30E4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62F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2F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2E0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E61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E6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7E61ED"/>
    <w:pPr>
      <w:ind w:left="708"/>
    </w:pPr>
  </w:style>
  <w:style w:type="paragraph" w:styleId="ad">
    <w:name w:val="Body Text Indent"/>
    <w:basedOn w:val="a"/>
    <w:link w:val="ae"/>
    <w:uiPriority w:val="99"/>
    <w:unhideWhenUsed/>
    <w:rsid w:val="00555E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55E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Ферзиково Ксо</cp:lastModifiedBy>
  <cp:revision>6</cp:revision>
  <cp:lastPrinted>2023-05-17T07:38:00Z</cp:lastPrinted>
  <dcterms:created xsi:type="dcterms:W3CDTF">2023-05-16T11:20:00Z</dcterms:created>
  <dcterms:modified xsi:type="dcterms:W3CDTF">2023-05-17T07:54:00Z</dcterms:modified>
</cp:coreProperties>
</file>