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B3B" w:rsidRDefault="002D7B3B" w:rsidP="002D7B3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D7B3B" w:rsidRPr="002D7B3B" w:rsidRDefault="002D7B3B" w:rsidP="002D7B3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Краткая информация о государственно-частном партнерстве</w:t>
      </w:r>
    </w:p>
    <w:p w:rsidR="002D7B3B" w:rsidRPr="002D7B3B" w:rsidRDefault="002D7B3B" w:rsidP="002D7B3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Pr="002D7B3B">
        <w:rPr>
          <w:rFonts w:ascii="Times New Roman" w:hAnsi="Times New Roman" w:cs="Times New Roman"/>
          <w:sz w:val="26"/>
          <w:szCs w:val="26"/>
        </w:rPr>
        <w:t xml:space="preserve">Государственно-частное партнерство - форма взаимодействия органов государственной власти и органов местного самоуправления, вступающих в партнерские отношения с частными лицами в целях реализации публичного интереса (повышение доступности и качества товаров, работ, услуг) путем привлечения в экономику частных инвестиций на основании заключенных концессионных соглашений, соглашений о ГЧП/МЧП и иных правовых форм ГЧП.  </w:t>
      </w:r>
    </w:p>
    <w:p w:rsidR="002D7B3B" w:rsidRPr="002D7B3B" w:rsidRDefault="002D7B3B" w:rsidP="002D7B3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Pr="002D7B3B">
        <w:rPr>
          <w:rFonts w:ascii="Times New Roman" w:hAnsi="Times New Roman" w:cs="Times New Roman"/>
          <w:sz w:val="26"/>
          <w:szCs w:val="26"/>
        </w:rPr>
        <w:t xml:space="preserve">На территории Калужской области вопросами государственно-частного партнёрства занимается специализированное учреждение - ГАУ </w:t>
      </w:r>
      <w:proofErr w:type="gramStart"/>
      <w:r w:rsidRPr="002D7B3B">
        <w:rPr>
          <w:rFonts w:ascii="Times New Roman" w:hAnsi="Times New Roman" w:cs="Times New Roman"/>
          <w:sz w:val="26"/>
          <w:szCs w:val="26"/>
        </w:rPr>
        <w:t>КО</w:t>
      </w:r>
      <w:proofErr w:type="gramEnd"/>
      <w:r w:rsidRPr="002D7B3B">
        <w:rPr>
          <w:rFonts w:ascii="Times New Roman" w:hAnsi="Times New Roman" w:cs="Times New Roman"/>
          <w:sz w:val="26"/>
          <w:szCs w:val="26"/>
        </w:rPr>
        <w:t xml:space="preserve"> "Центр ГЧП КО". </w:t>
      </w:r>
    </w:p>
    <w:p w:rsidR="002D7B3B" w:rsidRPr="002D7B3B" w:rsidRDefault="002D7B3B" w:rsidP="002D7B3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Pr="002D7B3B">
        <w:rPr>
          <w:rFonts w:ascii="Times New Roman" w:hAnsi="Times New Roman" w:cs="Times New Roman"/>
          <w:sz w:val="26"/>
          <w:szCs w:val="26"/>
        </w:rPr>
        <w:t>К компетенциям Центра относится организация взаимодействия публичного и частного партнеров, подготовка и реализация мероприятий, необходимых для развития государственно-частного партнерства в Калужской области, разработка методических рекомендаций, проектов конкурсной документации и концессионных соглашений, реализуемых на принципах государственно-частного партнерства в Калужской области.</w:t>
      </w:r>
    </w:p>
    <w:p w:rsidR="000A1E20" w:rsidRPr="002D7B3B" w:rsidRDefault="002D7B3B" w:rsidP="002D7B3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bookmarkStart w:id="0" w:name="_GoBack"/>
      <w:bookmarkEnd w:id="0"/>
      <w:r w:rsidRPr="002D7B3B">
        <w:rPr>
          <w:rFonts w:ascii="Times New Roman" w:hAnsi="Times New Roman" w:cs="Times New Roman"/>
          <w:sz w:val="26"/>
          <w:szCs w:val="26"/>
        </w:rPr>
        <w:t>К иным правовым формам ГЧП относятся: концессионные соглашения, соглашения о ГЧП/МЧП, контракты жизненного цикла, договор аренды с инвестиционными обязательствами и СЗПК (закон о защите и поощрении капиталовложений).</w:t>
      </w:r>
    </w:p>
    <w:sectPr w:rsidR="000A1E20" w:rsidRPr="002D7B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B3B"/>
    <w:rsid w:val="000A1E20"/>
    <w:rsid w:val="002D7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</cp:revision>
  <dcterms:created xsi:type="dcterms:W3CDTF">2025-01-31T06:41:00Z</dcterms:created>
  <dcterms:modified xsi:type="dcterms:W3CDTF">2025-01-31T06:45:00Z</dcterms:modified>
</cp:coreProperties>
</file>