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75C6AE75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>194044, г. Санкт-Петербург, вн. тер. г. Муниципальный округ Сампсониевское, пр-кт Большой Сампсониевский, д. 60, литера А, помещ.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6734E4A6" w:rsidR="00C755DF" w:rsidRPr="00F52EB8" w:rsidRDefault="008F7155" w:rsidP="00B10F02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891324">
        <w:rPr>
          <w:sz w:val="23"/>
          <w:szCs w:val="23"/>
        </w:rPr>
        <w:t>Газопровод межпоселковый к дер. Пышково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1B9E88E1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891324">
        <w:rPr>
          <w:w w:val="105"/>
          <w:sz w:val="23"/>
        </w:rPr>
        <w:t>Пышково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207CF99D" w14:textId="77777777" w:rsidR="00E1793E" w:rsidRDefault="008F7155" w:rsidP="00E1793E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891324">
        <w:t>Газопровод межпоселковый к дер. Пышково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E1793E">
        <w:rPr>
          <w:w w:val="105"/>
        </w:rPr>
        <w:t>и</w:t>
      </w:r>
      <w:r w:rsidR="00E1793E">
        <w:rPr>
          <w:spacing w:val="1"/>
          <w:w w:val="105"/>
        </w:rPr>
        <w:t xml:space="preserve"> </w:t>
      </w:r>
      <w:r w:rsidR="00E1793E">
        <w:rPr>
          <w:w w:val="105"/>
        </w:rPr>
        <w:t>журнал</w:t>
      </w:r>
      <w:r w:rsidR="00E1793E">
        <w:rPr>
          <w:spacing w:val="1"/>
          <w:w w:val="105"/>
        </w:rPr>
        <w:t xml:space="preserve"> </w:t>
      </w:r>
      <w:r w:rsidR="00E1793E">
        <w:rPr>
          <w:w w:val="105"/>
        </w:rPr>
        <w:t>замечаний</w:t>
      </w:r>
      <w:r w:rsidR="00E1793E">
        <w:rPr>
          <w:spacing w:val="1"/>
          <w:w w:val="105"/>
        </w:rPr>
        <w:t xml:space="preserve"> </w:t>
      </w:r>
      <w:r w:rsidR="00E1793E">
        <w:rPr>
          <w:w w:val="105"/>
        </w:rPr>
        <w:t>и</w:t>
      </w:r>
      <w:r w:rsidR="00E1793E">
        <w:rPr>
          <w:spacing w:val="1"/>
          <w:w w:val="105"/>
        </w:rPr>
        <w:t xml:space="preserve"> </w:t>
      </w:r>
      <w:r w:rsidR="00E1793E">
        <w:rPr>
          <w:w w:val="105"/>
        </w:rPr>
        <w:t>предложений</w:t>
      </w:r>
      <w:r w:rsidR="00E1793E">
        <w:rPr>
          <w:spacing w:val="1"/>
          <w:w w:val="105"/>
        </w:rPr>
        <w:t xml:space="preserve"> </w:t>
      </w:r>
      <w:r w:rsidR="00E1793E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E1793E">
        <w:rPr>
          <w:szCs w:val="26"/>
        </w:rPr>
        <w:t>муниципального района «Ферзиковский район»</w:t>
      </w:r>
      <w:r w:rsidR="00E1793E">
        <w:rPr>
          <w:w w:val="105"/>
        </w:rPr>
        <w:t xml:space="preserve"> по адресу: </w:t>
      </w:r>
      <w:r w:rsidR="00E1793E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E1793E">
        <w:rPr>
          <w:w w:val="105"/>
        </w:rPr>
        <w:t>, с</w:t>
      </w:r>
      <w:r w:rsidR="00E1793E">
        <w:rPr>
          <w:spacing w:val="-11"/>
          <w:w w:val="105"/>
        </w:rPr>
        <w:t xml:space="preserve"> 0</w:t>
      </w:r>
      <w:r w:rsidR="00E1793E">
        <w:rPr>
          <w:w w:val="105"/>
        </w:rPr>
        <w:t>9.04.2024</w:t>
      </w:r>
      <w:r w:rsidR="00E1793E">
        <w:rPr>
          <w:spacing w:val="-2"/>
          <w:w w:val="105"/>
        </w:rPr>
        <w:t xml:space="preserve"> </w:t>
      </w:r>
      <w:r w:rsidR="00E1793E">
        <w:rPr>
          <w:w w:val="105"/>
        </w:rPr>
        <w:t>по</w:t>
      </w:r>
      <w:r w:rsidR="00E1793E">
        <w:rPr>
          <w:spacing w:val="-9"/>
          <w:w w:val="105"/>
        </w:rPr>
        <w:t xml:space="preserve"> </w:t>
      </w:r>
      <w:r w:rsidR="00E1793E">
        <w:rPr>
          <w:w w:val="105"/>
        </w:rPr>
        <w:t>19.04.2024</w:t>
      </w:r>
      <w:r w:rsidR="00E1793E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7580C28A" w:rsidR="009508D4" w:rsidRPr="009508D4" w:rsidRDefault="008F7155" w:rsidP="00E1793E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ОКСиИ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9713F"/>
    <w:rsid w:val="000C03FF"/>
    <w:rsid w:val="00115D59"/>
    <w:rsid w:val="002911E7"/>
    <w:rsid w:val="003549CB"/>
    <w:rsid w:val="003A7C8F"/>
    <w:rsid w:val="003C5D23"/>
    <w:rsid w:val="005A7F66"/>
    <w:rsid w:val="005C02ED"/>
    <w:rsid w:val="00764D10"/>
    <w:rsid w:val="00891324"/>
    <w:rsid w:val="008927A1"/>
    <w:rsid w:val="008A102C"/>
    <w:rsid w:val="008F7155"/>
    <w:rsid w:val="009508D4"/>
    <w:rsid w:val="00A76384"/>
    <w:rsid w:val="00B008C5"/>
    <w:rsid w:val="00B10F02"/>
    <w:rsid w:val="00B6358C"/>
    <w:rsid w:val="00C17637"/>
    <w:rsid w:val="00C755DF"/>
    <w:rsid w:val="00C82263"/>
    <w:rsid w:val="00CD0EEA"/>
    <w:rsid w:val="00D31668"/>
    <w:rsid w:val="00DB14D4"/>
    <w:rsid w:val="00E1793E"/>
    <w:rsid w:val="00E333FD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E1793E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9</cp:revision>
  <dcterms:created xsi:type="dcterms:W3CDTF">2024-03-27T08:46:00Z</dcterms:created>
  <dcterms:modified xsi:type="dcterms:W3CDTF">2024-04-04T14:14:00Z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