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 апреля 2006 года N 182-ОЗ</w:t>
      </w:r>
      <w:r>
        <w:rPr>
          <w:rFonts w:ascii="Calibri" w:hAnsi="Calibri" w:cs="Calibri"/>
        </w:rPr>
        <w:br/>
      </w:r>
    </w:p>
    <w:p w:rsidR="00CA39F2" w:rsidRDefault="00CA39F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CA39F2" w:rsidRDefault="00CA39F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КАЛУЖСКАЯ ОБЛАСТЬ</w:t>
      </w:r>
    </w:p>
    <w:p w:rsidR="00CA39F2" w:rsidRDefault="00CA39F2">
      <w:pPr>
        <w:pStyle w:val="ConsPlusTitle"/>
        <w:jc w:val="center"/>
        <w:rPr>
          <w:sz w:val="20"/>
          <w:szCs w:val="20"/>
        </w:rPr>
      </w:pPr>
    </w:p>
    <w:p w:rsidR="00CA39F2" w:rsidRDefault="00CA39F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ЗАКОН</w:t>
      </w:r>
    </w:p>
    <w:p w:rsidR="00CA39F2" w:rsidRDefault="00CA39F2">
      <w:pPr>
        <w:pStyle w:val="ConsPlusTitle"/>
        <w:jc w:val="center"/>
        <w:rPr>
          <w:sz w:val="20"/>
          <w:szCs w:val="20"/>
        </w:rPr>
      </w:pPr>
    </w:p>
    <w:p w:rsidR="00CA39F2" w:rsidRDefault="00CA39F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РЕГУЛИРОВАНИИ ОТДЕЛЬНЫХ ПРАВООТНОШЕНИЙ В СФЕРЕ ОБОРОТА</w:t>
      </w:r>
    </w:p>
    <w:p w:rsidR="00CA39F2" w:rsidRDefault="00CA39F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АЛКОГОЛЬНОЙ ПРОДУКЦИИ НА ТЕРРИТОРИИ КАЛУЖСКОЙ ОБЛАСТИ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Законодательного Собрания Калужской области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марта 2006 г. N 389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Законов Калужской области от 05.07.2006 </w:t>
      </w:r>
      <w:hyperlink r:id="rId4" w:history="1">
        <w:r>
          <w:rPr>
            <w:rFonts w:ascii="Calibri" w:hAnsi="Calibri" w:cs="Calibri"/>
            <w:color w:val="0000FF"/>
          </w:rPr>
          <w:t>N 221-ОЗ</w:t>
        </w:r>
      </w:hyperlink>
      <w:r>
        <w:rPr>
          <w:rFonts w:ascii="Calibri" w:hAnsi="Calibri" w:cs="Calibri"/>
        </w:rPr>
        <w:t>,</w:t>
      </w:r>
      <w:proofErr w:type="gramEnd"/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28.06.2010 </w:t>
      </w:r>
      <w:hyperlink r:id="rId5" w:history="1">
        <w:r>
          <w:rPr>
            <w:rFonts w:ascii="Calibri" w:hAnsi="Calibri" w:cs="Calibri"/>
            <w:color w:val="0000FF"/>
          </w:rPr>
          <w:t>N 36-ОЗ</w:t>
        </w:r>
      </w:hyperlink>
      <w:r>
        <w:rPr>
          <w:rFonts w:ascii="Calibri" w:hAnsi="Calibri" w:cs="Calibri"/>
        </w:rPr>
        <w:t xml:space="preserve">, от 11.01.2011 </w:t>
      </w:r>
      <w:hyperlink r:id="rId6" w:history="1">
        <w:r>
          <w:rPr>
            <w:rFonts w:ascii="Calibri" w:hAnsi="Calibri" w:cs="Calibri"/>
            <w:color w:val="0000FF"/>
          </w:rPr>
          <w:t>N 98-ОЗ</w:t>
        </w:r>
      </w:hyperlink>
      <w:r>
        <w:rPr>
          <w:rFonts w:ascii="Calibri" w:hAnsi="Calibri" w:cs="Calibri"/>
        </w:rPr>
        <w:t>,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06.06.2011 </w:t>
      </w:r>
      <w:hyperlink r:id="rId7" w:history="1">
        <w:r>
          <w:rPr>
            <w:rFonts w:ascii="Calibri" w:hAnsi="Calibri" w:cs="Calibri"/>
            <w:color w:val="0000FF"/>
          </w:rPr>
          <w:t>N 144-ОЗ</w:t>
        </w:r>
      </w:hyperlink>
      <w:r>
        <w:rPr>
          <w:rFonts w:ascii="Calibri" w:hAnsi="Calibri" w:cs="Calibri"/>
        </w:rPr>
        <w:t xml:space="preserve">, от 29.06.2012 </w:t>
      </w:r>
      <w:hyperlink r:id="rId8" w:history="1">
        <w:r>
          <w:rPr>
            <w:rFonts w:ascii="Calibri" w:hAnsi="Calibri" w:cs="Calibri"/>
            <w:color w:val="0000FF"/>
          </w:rPr>
          <w:t>N 312-ОЗ</w:t>
        </w:r>
      </w:hyperlink>
      <w:r>
        <w:rPr>
          <w:rFonts w:ascii="Calibri" w:hAnsi="Calibri" w:cs="Calibri"/>
        </w:rPr>
        <w:t>)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Настоящий Закон устанавливает требования к минимальному размеру оплаченного уставного капитала (уставного фонда) для организаций, осуществляющих розничную продажу алкогольной продукции (за исключением организаций общественного питания), регулирует иные правоотношения 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proofErr w:type="gramEnd"/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Калужской области от 29.06.2012 N 312-ОЗ)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Сфера действия настоящего Закона по кругу лиц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Действие настоящего Закона распространяется на отношения, участниками которых являются организации независимо от их организационно-правовых форм и форм собственности, осуществляющие деятельность в сфере розничной продажи алкогольной продукции.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Исключен. -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Калужской области от 29.06.2012 N 312-ОЗ.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Порядок определения прилегающих территорий к местам массового скопления граждан и местам нахождения источников повышенной опасности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Прилегающие территории к местам массового скопления граждан и местам нахождения источников повышенной опасности, на которых не допускается розничная продажа алкогольной продукции с содержанием этилового спирта более 15 процентов объема готовой продукции (далее по тексту - прилегающие территории), определяются органами местного самоуправления городских округов, поселений Калужской области.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При установлении прилегающих территорий подробно определяются границы прилегающих территорий, а также соответствующий нормативный правовой акт доводится до сведения населения и организаций, осуществляющих розничную продажу алкогольной продукции на территории соответствующего муниципального образования.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Критерием при определении прилегающих территорий является удаленность организации или ее обособленных подразделений, осуществляющих розничную продажу алкогольной продукции (далее по тексту - обособленных подразделений), от мест массового скопления граждан и мест нахождения источников повышенной опасности.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Удаленность организации или ее обособленных подразделений от мест массового скопления граждан и мест нахождения источников повышенной опасности должна быть не менее 50 метров по пешеходной зоне (от границы земельного участка мест массового скопления граждан и мест нахождения источников повышенной опасности и до границы земельного участка </w:t>
      </w:r>
      <w:r>
        <w:rPr>
          <w:rFonts w:ascii="Calibri" w:hAnsi="Calibri" w:cs="Calibri"/>
        </w:rPr>
        <w:lastRenderedPageBreak/>
        <w:t>организации или ее обособленных подразделений).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При определении прилегающих территорий учитывается возможность обеспечения удобного подъезда автотранспорта для погрузки и разгрузки продукции, не создающего помех для прохода пешеходов и не пересекающего дворовые территории жилых и общественных зданий, и возможность благоустройства прилегающих территорий, а также заявления (жалобы) граждан, если затрагиваются их интересы.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2.1. Исключена. -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Калужской области от 29.06.2012 N 312-ОЗ.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Требования к минимальному размеру уставного капитала для организаций, осуществляющих розничную продажу алкогольной продукции (за исключением организаций общественного питания)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Установить для организаций, осуществляющих розничную продажу алкогольной продукции (за исключением организаций общественного питания), размер минимального оплаченного уставного капитала (уставного фонда) не менее 200 тысяч рублей.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4. Исключена. -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Калужской области от 29.06.2012 N 312-ОЗ.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5. Исключена. - </w:t>
      </w: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Калужской области от 29.06.2012 N 312-ОЗ.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Финансирование деятельности по реализации полномочий органов государственной власти Калужской области в сфере производства и оборота этилового спирта, алкогольной и спиртосодержащей продукции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Калужской области от 29.06.2012 N 312-ОЗ)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деятельности по реализации полномочий органов государственной власти Калужской области в сфере производства и оборота этилового спирта, алкогольной и спиртосодержащей продукции осуществляется за счет средств областного бюджета в соответствии с законодательством.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и исполнением настоящего Закона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Калужской области от 06.06.2011 N 144-ОЗ)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и исполнением настоящего Закона осуществляет Законодательное Собрание Калужской области в пределах своей компетенции.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Калужской области от 29.06.2012 N 312-ОЗ.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Разработка и реализация совместных программ производства и оборота этилового спирта, алкогольной и спиртосодержащей продукции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Внесение предложений о разработке и реализации совместных программ производства и оборота этилового спирта, алкогольной и спиртосодержащей продукции осуществляет уполномоченный орган исполнительной власти Калужской области в сфере экономического развития.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9. Порядок вступления в силу настоящего Закона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Закон вступает в силу через десять дней после его официального опубликования, за исключением </w:t>
      </w:r>
      <w:hyperlink w:anchor="Par45" w:history="1">
        <w:r>
          <w:rPr>
            <w:rFonts w:ascii="Calibri" w:hAnsi="Calibri" w:cs="Calibri"/>
            <w:color w:val="0000FF"/>
          </w:rPr>
          <w:t>статьи 4</w:t>
        </w:r>
      </w:hyperlink>
      <w:r>
        <w:rPr>
          <w:rFonts w:ascii="Calibri" w:hAnsi="Calibri" w:cs="Calibri"/>
        </w:rPr>
        <w:t>, которая вступает в силу с 1 июля 2006 года.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Предложить Губернатору Калужской области, органам государственной власти Калужской области привести свои нормативные правовые акты в соответствие с настоящим Законом.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Калужской области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А.Д.Артамонов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Калуга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 апреля 2006 г.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182-ОЗ</w:t>
      </w:r>
    </w:p>
    <w:p w:rsidR="00CA39F2" w:rsidRDefault="00CA39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hyperlink r:id="rId18" w:history="1">
        <w:r>
          <w:rPr>
            <w:rFonts w:ascii="Calibri" w:hAnsi="Calibri" w:cs="Calibri"/>
            <w:i/>
            <w:iCs/>
            <w:color w:val="0000FF"/>
          </w:rPr>
          <w:t>Закон Калужской области от 06.04.2006 N 182-ОЗ (ред. от 29.06.2012) "О регулировании отдельных правоотношений в сфере оборота алкогольной продукции на территории Калужской области" (принят постановлением Законодательного Собрания Калужской области от 30.03.2006 N 389) {КонсультантПлюс}</w:t>
        </w:r>
      </w:hyperlink>
      <w:r>
        <w:rPr>
          <w:rFonts w:ascii="Calibri" w:hAnsi="Calibri" w:cs="Calibri"/>
        </w:rPr>
        <w:br/>
      </w:r>
    </w:p>
    <w:p w:rsidR="000637A0" w:rsidRDefault="000637A0"/>
    <w:sectPr w:rsidR="000637A0" w:rsidSect="0044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A39F2"/>
    <w:rsid w:val="000637A0"/>
    <w:rsid w:val="000C6681"/>
    <w:rsid w:val="00191AF1"/>
    <w:rsid w:val="003747E9"/>
    <w:rsid w:val="006B7B00"/>
    <w:rsid w:val="00730F30"/>
    <w:rsid w:val="008007E8"/>
    <w:rsid w:val="00C54B99"/>
    <w:rsid w:val="00CA39F2"/>
    <w:rsid w:val="00FF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39F2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BC7EEDFA7ADDB1D645D56EC8EFC5C0D07DE67A0D1D337B05916B7037F1285ECE7841083046A5CBD351BU950G" TargetMode="External"/><Relationship Id="rId13" Type="http://schemas.openxmlformats.org/officeDocument/2006/relationships/hyperlink" Target="consultantplus://offline/ref=6C3BC7EEDFA7ADDB1D645D56EC8EFC5C0D07DE67A0D1D337B05916B7037F1285ECE7841083046A5CBD351AU95AG" TargetMode="External"/><Relationship Id="rId18" Type="http://schemas.openxmlformats.org/officeDocument/2006/relationships/hyperlink" Target="consultantplus://offline/ref=6C3BC7EEDFA7ADDB1D645D56EC8EFC5C0D07DE67A0D1D235BD5916B7037F1285ECE7841083046A5CBD351BU95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3BC7EEDFA7ADDB1D645D56EC8EFC5C0D07DE67A1D0D037B15916B7037F1285ECE7841083046A5CBD351BU950G" TargetMode="External"/><Relationship Id="rId12" Type="http://schemas.openxmlformats.org/officeDocument/2006/relationships/hyperlink" Target="consultantplus://offline/ref=6C3BC7EEDFA7ADDB1D645D56EC8EFC5C0D07DE67A0D1D337B05916B7037F1285ECE7841083046A5CBD351AU95AG" TargetMode="External"/><Relationship Id="rId17" Type="http://schemas.openxmlformats.org/officeDocument/2006/relationships/hyperlink" Target="consultantplus://offline/ref=6C3BC7EEDFA7ADDB1D645D56EC8EFC5C0D07DE67A0D1D337B05916B7037F1285ECE7841083046A5CBD351AU95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3BC7EEDFA7ADDB1D645D56EC8EFC5C0D07DE67A1D0D037B15916B7037F1285ECE7841083046A5CBD3519U951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3BC7EEDFA7ADDB1D645D56EC8EFC5C0D07DE67A1D4D236BB5916B7037F1285ECE7841083046A5CBD351BU950G" TargetMode="External"/><Relationship Id="rId11" Type="http://schemas.openxmlformats.org/officeDocument/2006/relationships/hyperlink" Target="consultantplus://offline/ref=6C3BC7EEDFA7ADDB1D645D56EC8EFC5C0D07DE67A0D1D337B05916B7037F1285ECE7841083046A5CBD351AU959G" TargetMode="External"/><Relationship Id="rId5" Type="http://schemas.openxmlformats.org/officeDocument/2006/relationships/hyperlink" Target="consultantplus://offline/ref=6C3BC7EEDFA7ADDB1D645D56EC8EFC5C0D07DE67A6D2D037B95916B7037F1285ECE7841083046A5CBD351BU950G" TargetMode="External"/><Relationship Id="rId15" Type="http://schemas.openxmlformats.org/officeDocument/2006/relationships/hyperlink" Target="consultantplus://offline/ref=6C3BC7EEDFA7ADDB1D645D56EC8EFC5C0D07DE67A0D1D337B05916B7037F1285ECE7841083046A5CBD351AU95BG" TargetMode="External"/><Relationship Id="rId10" Type="http://schemas.openxmlformats.org/officeDocument/2006/relationships/hyperlink" Target="consultantplus://offline/ref=6C3BC7EEDFA7ADDB1D645D56EC8EFC5C0D07DE67A0D1D337B05916B7037F1285ECE7841083046A5CBD351BU951G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6C3BC7EEDFA7ADDB1D645D56EC8EFC5C0D07DE67A4D3D33CBB5916B7037F1285ECE7841083046A5CBD351BU950G" TargetMode="External"/><Relationship Id="rId9" Type="http://schemas.openxmlformats.org/officeDocument/2006/relationships/hyperlink" Target="consultantplus://offline/ref=6C3BC7EEDFA7ADDB1D64435BFAE2A2520B0F8369ADD7DA62E4064DEA547618D2ABA8DD52C7096F59UB58G" TargetMode="External"/><Relationship Id="rId14" Type="http://schemas.openxmlformats.org/officeDocument/2006/relationships/hyperlink" Target="consultantplus://offline/ref=6C3BC7EEDFA7ADDB1D645D56EC8EFC5C0D07DE67A0D1D337B05916B7037F1285ECE7841083046A5CBD351AU95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6761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Гарина Юлия </dc:creator>
  <cp:keywords/>
  <dc:description/>
  <cp:lastModifiedBy>Гарина Юлия </cp:lastModifiedBy>
  <cp:revision>1</cp:revision>
  <dcterms:created xsi:type="dcterms:W3CDTF">2013-02-15T06:57:00Z</dcterms:created>
  <dcterms:modified xsi:type="dcterms:W3CDTF">2013-02-15T06:58:00Z</dcterms:modified>
</cp:coreProperties>
</file>