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61" w:rsidRDefault="00777061">
      <w:pPr>
        <w:pStyle w:val="ConsPlusNormal"/>
        <w:jc w:val="both"/>
      </w:pPr>
      <w:bookmarkStart w:id="0" w:name="_GoBack"/>
      <w:bookmarkEnd w:id="0"/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right"/>
        <w:outlineLvl w:val="0"/>
      </w:pPr>
      <w:r>
        <w:t>Приложение N 1</w:t>
      </w:r>
    </w:p>
    <w:p w:rsidR="00777061" w:rsidRDefault="00777061">
      <w:pPr>
        <w:pStyle w:val="ConsPlusNormal"/>
        <w:jc w:val="right"/>
      </w:pPr>
      <w:r>
        <w:t>к Постановлению</w:t>
      </w:r>
    </w:p>
    <w:p w:rsidR="00777061" w:rsidRDefault="00777061">
      <w:pPr>
        <w:pStyle w:val="ConsPlusNormal"/>
        <w:jc w:val="right"/>
      </w:pPr>
      <w:r>
        <w:t>администрации</w:t>
      </w:r>
    </w:p>
    <w:p w:rsidR="00777061" w:rsidRDefault="00777061">
      <w:pPr>
        <w:pStyle w:val="ConsPlusNormal"/>
        <w:jc w:val="right"/>
      </w:pPr>
      <w:r>
        <w:t>(исполнительно-распорядительного органа)</w:t>
      </w:r>
    </w:p>
    <w:p w:rsidR="00777061" w:rsidRDefault="00777061">
      <w:pPr>
        <w:pStyle w:val="ConsPlusNormal"/>
        <w:jc w:val="right"/>
      </w:pPr>
      <w:r>
        <w:t>муниципального района</w:t>
      </w:r>
    </w:p>
    <w:p w:rsidR="00777061" w:rsidRDefault="00777061">
      <w:pPr>
        <w:pStyle w:val="ConsPlusNormal"/>
        <w:jc w:val="right"/>
      </w:pPr>
      <w:r>
        <w:t>"Ферзиковский район"</w:t>
      </w:r>
    </w:p>
    <w:p w:rsidR="00777061" w:rsidRDefault="00777061">
      <w:pPr>
        <w:pStyle w:val="ConsPlusNormal"/>
        <w:jc w:val="right"/>
      </w:pPr>
      <w:r>
        <w:t>от 14 марта 2019 г. N 131</w:t>
      </w:r>
    </w:p>
    <w:p w:rsidR="00777061" w:rsidRDefault="007770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0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77061" w:rsidRDefault="00777061">
            <w:pPr>
              <w:pStyle w:val="ConsPlusNormal"/>
              <w:jc w:val="center"/>
            </w:pPr>
            <w:r>
              <w:rPr>
                <w:color w:val="392C69"/>
              </w:rPr>
              <w:t xml:space="preserve">"Ферзиковский район" от 30.12.2019 </w:t>
            </w:r>
            <w:hyperlink r:id="rId4" w:history="1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08.12.2020 </w:t>
            </w:r>
            <w:hyperlink r:id="rId5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bookmarkStart w:id="1" w:name="P42"/>
      <w:bookmarkEnd w:id="1"/>
      <w:r>
        <w:t>ПАСПОРТ</w:t>
      </w:r>
    </w:p>
    <w:p w:rsidR="00777061" w:rsidRDefault="00777061">
      <w:pPr>
        <w:pStyle w:val="ConsPlusTitle"/>
        <w:jc w:val="center"/>
      </w:pPr>
      <w:r>
        <w:t>муниципальной программы "Поддержка и развитие транспортного</w:t>
      </w:r>
    </w:p>
    <w:p w:rsidR="00777061" w:rsidRDefault="00777061">
      <w:pPr>
        <w:pStyle w:val="ConsPlusTitle"/>
        <w:jc w:val="center"/>
      </w:pPr>
      <w:r>
        <w:t>обслуживания населения на территории муниципального района</w:t>
      </w:r>
    </w:p>
    <w:p w:rsidR="00777061" w:rsidRDefault="00777061">
      <w:pPr>
        <w:pStyle w:val="ConsPlusTitle"/>
        <w:jc w:val="center"/>
      </w:pPr>
      <w:r>
        <w:t>"Ферзиковский район"</w:t>
      </w:r>
    </w:p>
    <w:p w:rsidR="00777061" w:rsidRDefault="00777061">
      <w:pPr>
        <w:pStyle w:val="ConsPlusNormal"/>
        <w:jc w:val="both"/>
      </w:pPr>
    </w:p>
    <w:p w:rsidR="00777061" w:rsidRDefault="00777061">
      <w:pPr>
        <w:sectPr w:rsidR="00777061" w:rsidSect="00136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904"/>
        <w:gridCol w:w="784"/>
        <w:gridCol w:w="784"/>
        <w:gridCol w:w="784"/>
        <w:gridCol w:w="784"/>
        <w:gridCol w:w="784"/>
        <w:gridCol w:w="794"/>
      </w:tblGrid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Отдел экономического развития администрации (исполнительно-распорядительный орган) муниципального района "Ферзиковский район"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Организации транспортного комплекса (по согласованию)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 xml:space="preserve">Повышение уровня доступности услуг транспортного комплекса для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 xml:space="preserve">- организация транспортного обслуживания населения автомобильным транспортом на территории </w:t>
            </w:r>
            <w:proofErr w:type="spellStart"/>
            <w:r>
              <w:t>Ферзиковского</w:t>
            </w:r>
            <w:proofErr w:type="spellEnd"/>
            <w:r>
              <w:t xml:space="preserve"> района;</w:t>
            </w:r>
          </w:p>
          <w:p w:rsidR="00777061" w:rsidRDefault="00777061">
            <w:pPr>
              <w:pStyle w:val="ConsPlusNormal"/>
            </w:pPr>
            <w:r>
              <w:t xml:space="preserve">- техническое оснащение и модернизация пассажирского транспортного комплекса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Нет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- количество перевезенных пассажиров;</w:t>
            </w:r>
          </w:p>
          <w:p w:rsidR="00777061" w:rsidRDefault="00777061">
            <w:pPr>
              <w:pStyle w:val="ConsPlusNormal"/>
            </w:pPr>
            <w:r>
              <w:t>- количество транспортных средств;</w:t>
            </w:r>
          </w:p>
          <w:p w:rsidR="00777061" w:rsidRDefault="00777061">
            <w:pPr>
              <w:pStyle w:val="ConsPlusNormal"/>
            </w:pPr>
            <w:r>
              <w:t xml:space="preserve">- количество рейсов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 в год</w:t>
            </w:r>
          </w:p>
        </w:tc>
      </w:tr>
      <w:tr w:rsidR="00777061">
        <w:tc>
          <w:tcPr>
            <w:tcW w:w="1984" w:type="dxa"/>
          </w:tcPr>
          <w:p w:rsidR="00777061" w:rsidRDefault="00777061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7546" w:type="dxa"/>
            <w:gridSpan w:val="8"/>
          </w:tcPr>
          <w:p w:rsidR="00777061" w:rsidRDefault="00777061">
            <w:pPr>
              <w:pStyle w:val="ConsPlusNormal"/>
            </w:pPr>
            <w:r>
              <w:t>2019 - 2024 годы</w:t>
            </w:r>
          </w:p>
        </w:tc>
      </w:tr>
      <w:tr w:rsidR="00777061">
        <w:tc>
          <w:tcPr>
            <w:tcW w:w="1984" w:type="dxa"/>
            <w:vMerge w:val="restart"/>
            <w:tcBorders>
              <w:bottom w:val="nil"/>
            </w:tcBorders>
          </w:tcPr>
          <w:p w:rsidR="00777061" w:rsidRDefault="00777061">
            <w:pPr>
              <w:pStyle w:val="ConsPlusNormal"/>
            </w:pPr>
            <w:r>
              <w:t xml:space="preserve">8. Объемы финансирования муниципальной </w:t>
            </w:r>
            <w:r>
              <w:lastRenderedPageBreak/>
              <w:t>программы за счет бюджетных ассигнований</w:t>
            </w:r>
          </w:p>
        </w:tc>
        <w:tc>
          <w:tcPr>
            <w:tcW w:w="1928" w:type="dxa"/>
            <w:vMerge w:val="restart"/>
          </w:tcPr>
          <w:p w:rsidR="00777061" w:rsidRDefault="00777061">
            <w:pPr>
              <w:pStyle w:val="ConsPlusNormal"/>
            </w:pPr>
          </w:p>
        </w:tc>
        <w:tc>
          <w:tcPr>
            <w:tcW w:w="90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714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  <w:vMerge/>
          </w:tcPr>
          <w:p w:rsidR="00777061" w:rsidRDefault="00777061"/>
        </w:tc>
        <w:tc>
          <w:tcPr>
            <w:tcW w:w="904" w:type="dxa"/>
            <w:vMerge/>
          </w:tcPr>
          <w:p w:rsidR="00777061" w:rsidRDefault="00777061"/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9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</w:tcPr>
          <w:p w:rsidR="00777061" w:rsidRDefault="00777061">
            <w:pPr>
              <w:pStyle w:val="ConsPlusNormal"/>
            </w:pPr>
            <w:r>
              <w:t>областной бюджет (при наличии)</w:t>
            </w:r>
          </w:p>
        </w:tc>
        <w:tc>
          <w:tcPr>
            <w:tcW w:w="90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84" w:type="dxa"/>
          </w:tcPr>
          <w:p w:rsidR="00777061" w:rsidRDefault="00777061">
            <w:pPr>
              <w:pStyle w:val="ConsPlusNormal"/>
            </w:pPr>
          </w:p>
        </w:tc>
        <w:tc>
          <w:tcPr>
            <w:tcW w:w="79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777061" w:rsidRDefault="00777061"/>
        </w:tc>
        <w:tc>
          <w:tcPr>
            <w:tcW w:w="1928" w:type="dxa"/>
            <w:tcBorders>
              <w:bottom w:val="nil"/>
            </w:tcBorders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90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8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794" w:type="dxa"/>
            <w:tcBorders>
              <w:bottom w:val="nil"/>
            </w:tcBorders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blPrEx>
          <w:tblBorders>
            <w:insideH w:val="nil"/>
          </w:tblBorders>
        </w:tblPrEx>
        <w:tc>
          <w:tcPr>
            <w:tcW w:w="9530" w:type="dxa"/>
            <w:gridSpan w:val="9"/>
            <w:tcBorders>
              <w:top w:val="nil"/>
            </w:tcBorders>
          </w:tcPr>
          <w:p w:rsidR="00777061" w:rsidRDefault="00777061">
            <w:pPr>
              <w:pStyle w:val="ConsPlusNormal"/>
              <w:jc w:val="both"/>
            </w:pPr>
            <w:r>
              <w:t>(</w:t>
            </w:r>
            <w:proofErr w:type="spellStart"/>
            <w:r>
              <w:t>разде</w:t>
            </w:r>
            <w:proofErr w:type="spellEnd"/>
            <w:r>
              <w:t xml:space="preserve"> 8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"Ферзиковский</w:t>
            </w:r>
          </w:p>
          <w:p w:rsidR="00777061" w:rsidRDefault="00777061">
            <w:pPr>
              <w:pStyle w:val="ConsPlusNormal"/>
              <w:jc w:val="both"/>
            </w:pPr>
            <w:r>
              <w:t>район" от 08.12.2020 N 559)</w:t>
            </w:r>
          </w:p>
        </w:tc>
      </w:tr>
    </w:tbl>
    <w:p w:rsidR="00777061" w:rsidRDefault="00777061">
      <w:pPr>
        <w:sectPr w:rsidR="00777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 xml:space="preserve">Взаимосвязь комплексного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Транспорт как инфраструктурная отрасль обеспечивает базовые условия жизнедеятельности общества, развитие транспорта является фактором, стимулирующим социально-экономическое развитие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70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7061" w:rsidRDefault="0077706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77061" w:rsidRDefault="0077706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РФ N 1734-р издано 22.11.2008, а не 22.11.2018.</w:t>
            </w:r>
          </w:p>
        </w:tc>
      </w:tr>
    </w:tbl>
    <w:p w:rsidR="00777061" w:rsidRDefault="00777061">
      <w:pPr>
        <w:pStyle w:val="ConsPlusNormal"/>
        <w:spacing w:before="280"/>
        <w:ind w:firstLine="540"/>
        <w:jc w:val="both"/>
      </w:pPr>
      <w:r>
        <w:t xml:space="preserve">При разработке программы учтены основные положения Транспортной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2030 года, утвержденной распоряжением Правительства Российской Федерации от 22.11.2018 N 1734-р (с изменениями и дополнениями),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Калужской области до 2030 года, утвержденной постановлением Правительства Калужской области от 29.06.2009 N 250 (с изменениями и дополнениями).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Приоритетными направлениями, способствующими улучшению экологической обстановки в районе, являются приобретение новых автобусов и утилизация вышедших из эксплуатации транспортных средств.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Комплексный характер развития пассажирского транспорта обусловлен особой ролью инфраструктурной отрасли, обеспечивающей условия для экономического роста и повышения качества жизни населения.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Уменьшение доходов транспортных организаций из-за спада объемов перевозок, и в первую очередь на сельских маршрутах,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транспортных организаций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Высокая капиталоемкость и длительные сроки окупаемости инвестиционных проектов развития транспортной инфраструктуры определяют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Развитие человеческого потенциала, улучшение условий жизни граждан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 Устойчивое </w:t>
      </w:r>
      <w:proofErr w:type="spellStart"/>
      <w:r>
        <w:t>внутримуниципальное</w:t>
      </w:r>
      <w:proofErr w:type="spellEnd"/>
      <w:r>
        <w:t xml:space="preserve">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Транспортная политика </w:t>
      </w:r>
      <w:proofErr w:type="spellStart"/>
      <w:r>
        <w:t>Ферзиковского</w:t>
      </w:r>
      <w:proofErr w:type="spellEnd"/>
      <w:r>
        <w:t xml:space="preserve"> района Калужской области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777061" w:rsidRDefault="00777061">
      <w:pPr>
        <w:pStyle w:val="ConsPlusTitle"/>
        <w:jc w:val="center"/>
      </w:pPr>
      <w:r>
        <w:t>и задач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lastRenderedPageBreak/>
        <w:t xml:space="preserve">Целью программы является повышение уровня доступности услуг транспортного комплекса для населения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- организация транспортного обслуживания населения автомобильным транспортом на территории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- техническое оснащение и модернизация пассажирского транспортного комплекса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Эффективность реализации программы будет ежегодно оцениваться на основании следующих целевых индикаторов: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2"/>
      </w:pPr>
      <w:r>
        <w:t>Сведения об индикаторах программы</w:t>
      </w:r>
    </w:p>
    <w:p w:rsidR="00777061" w:rsidRDefault="00777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567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777061">
        <w:tc>
          <w:tcPr>
            <w:tcW w:w="45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04" w:type="dxa"/>
            <w:gridSpan w:val="8"/>
          </w:tcPr>
          <w:p w:rsidR="00777061" w:rsidRDefault="00777061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777061">
        <w:tc>
          <w:tcPr>
            <w:tcW w:w="454" w:type="dxa"/>
            <w:vMerge/>
          </w:tcPr>
          <w:p w:rsidR="00777061" w:rsidRDefault="00777061"/>
        </w:tc>
        <w:tc>
          <w:tcPr>
            <w:tcW w:w="1644" w:type="dxa"/>
            <w:vMerge/>
          </w:tcPr>
          <w:p w:rsidR="00777061" w:rsidRDefault="00777061"/>
        </w:tc>
        <w:tc>
          <w:tcPr>
            <w:tcW w:w="567" w:type="dxa"/>
            <w:vMerge/>
          </w:tcPr>
          <w:p w:rsidR="00777061" w:rsidRDefault="00777061"/>
        </w:tc>
        <w:tc>
          <w:tcPr>
            <w:tcW w:w="73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4873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реализации программы</w:t>
            </w:r>
          </w:p>
        </w:tc>
      </w:tr>
      <w:tr w:rsidR="00777061">
        <w:tc>
          <w:tcPr>
            <w:tcW w:w="454" w:type="dxa"/>
            <w:vMerge/>
          </w:tcPr>
          <w:p w:rsidR="00777061" w:rsidRDefault="00777061"/>
        </w:tc>
        <w:tc>
          <w:tcPr>
            <w:tcW w:w="1644" w:type="dxa"/>
            <w:vMerge/>
          </w:tcPr>
          <w:p w:rsidR="00777061" w:rsidRDefault="00777061"/>
        </w:tc>
        <w:tc>
          <w:tcPr>
            <w:tcW w:w="567" w:type="dxa"/>
            <w:vMerge/>
          </w:tcPr>
          <w:p w:rsidR="00777061" w:rsidRDefault="00777061"/>
        </w:tc>
        <w:tc>
          <w:tcPr>
            <w:tcW w:w="737" w:type="dxa"/>
            <w:vMerge/>
          </w:tcPr>
          <w:p w:rsidR="00777061" w:rsidRDefault="00777061"/>
        </w:tc>
        <w:tc>
          <w:tcPr>
            <w:tcW w:w="794" w:type="dxa"/>
            <w:vMerge/>
          </w:tcPr>
          <w:p w:rsidR="00777061" w:rsidRDefault="00777061"/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перевезенных пассажиров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тыс. чел.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84,3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65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транспортных средств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5</w:t>
            </w:r>
          </w:p>
        </w:tc>
      </w:tr>
      <w:tr w:rsidR="00777061">
        <w:tc>
          <w:tcPr>
            <w:tcW w:w="454" w:type="dxa"/>
          </w:tcPr>
          <w:p w:rsidR="00777061" w:rsidRDefault="007770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77061" w:rsidRDefault="00777061">
            <w:pPr>
              <w:pStyle w:val="ConsPlusNormal"/>
            </w:pPr>
            <w:r>
              <w:t>Количество выполненных автомобильным транспортом рейсов в год (прямых)</w:t>
            </w:r>
          </w:p>
        </w:tc>
        <w:tc>
          <w:tcPr>
            <w:tcW w:w="567" w:type="dxa"/>
          </w:tcPr>
          <w:p w:rsidR="00777061" w:rsidRDefault="00777061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777061" w:rsidRDefault="00777061">
            <w:pPr>
              <w:pStyle w:val="ConsPlusNormal"/>
              <w:jc w:val="right"/>
            </w:pPr>
            <w:r>
              <w:t>11630</w:t>
            </w:r>
          </w:p>
        </w:tc>
        <w:tc>
          <w:tcPr>
            <w:tcW w:w="794" w:type="dxa"/>
          </w:tcPr>
          <w:p w:rsidR="00777061" w:rsidRDefault="00777061">
            <w:pPr>
              <w:pStyle w:val="ConsPlusNormal"/>
              <w:jc w:val="right"/>
            </w:pPr>
            <w:r>
              <w:t>10634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10648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10636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10630</w:t>
            </w:r>
          </w:p>
        </w:tc>
        <w:tc>
          <w:tcPr>
            <w:tcW w:w="813" w:type="dxa"/>
          </w:tcPr>
          <w:p w:rsidR="00777061" w:rsidRDefault="00777061">
            <w:pPr>
              <w:pStyle w:val="ConsPlusNormal"/>
              <w:jc w:val="right"/>
            </w:pPr>
            <w:r>
              <w:t>10648</w:t>
            </w:r>
          </w:p>
        </w:tc>
      </w:tr>
    </w:tbl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будут осуществляться посредством реализации следующих основных мероприятий: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1. Обеспечение осуществления перевозок пассажиров автомобильным транспортом по </w:t>
      </w:r>
      <w:proofErr w:type="spellStart"/>
      <w:r>
        <w:t>внутримуниципальным</w:t>
      </w:r>
      <w:proofErr w:type="spellEnd"/>
      <w:r>
        <w:t xml:space="preserve"> маршрутам.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решает задачу по организации транспортного обслуживания населения внутри муниципального района "Ферзиковский район";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влияет на обеспечение социальной поддержки граждан в сельской местности.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а) в количественном выражении - сохранение количества выполненных рейсов к уровню </w:t>
      </w:r>
      <w:r>
        <w:lastRenderedPageBreak/>
        <w:t xml:space="preserve">2017 года по </w:t>
      </w:r>
      <w:proofErr w:type="spellStart"/>
      <w:r>
        <w:t>внутримуниципальным</w:t>
      </w:r>
      <w:proofErr w:type="spellEnd"/>
      <w:r>
        <w:t xml:space="preserve"> маршрутам;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б) в качественном выражении - развитие транспортных связей между сельскими населенными пунктами и районным центром будет способствовать обеспечению потребности в перевозках пассажиров на социально значимых маршрутах, повышению пространственной и ценовой доступности транспортных услуг населению, включая малообеспеченные слои населения, расширит возможности получения социальных и культурных услуг.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2. Формирование условий для развития и совершенствования системы транспортного обслуживания населения.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решает задачу по техническому оснащению и модернизации пассажирского транспорта района;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влияет на снижение загрязнения окружающей среды;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реализуется с участием бюджетных средств и привлечением собственных средств организаций;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- обеспечит приобретение новых транспортных средств.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Обеспечит достижение показателей: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а) в количественном выражении - количество приобретенных транспортных средств в рамках муниципальной, государственной поддержки - 3 единицы;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б) в качественном выражении - обновление подвижного состава позволит повысить регулярность движения пассажирского автотранспорта, а также сократить эксплуатационные расходы на транспортных средствах с полным сроком амортизации.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4. Объем финансовых ресурсов, необходимый для реализации</w:t>
      </w:r>
    </w:p>
    <w:p w:rsidR="00777061" w:rsidRDefault="00777061">
      <w:pPr>
        <w:pStyle w:val="ConsPlusTitle"/>
        <w:jc w:val="center"/>
      </w:pPr>
      <w:r>
        <w:t>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местного и областного бюджетов, собственных средств организаций.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Объемы финансирования за счет местного бюджета ежегодно уточняются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на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 собственным средствам организаций относятся привлекаемые средства организаций на приобретение новых транспортных средств с определенными характеристиками или при выполнении условий, определенных в программе.</w:t>
      </w:r>
    </w:p>
    <w:p w:rsidR="00777061" w:rsidRDefault="00777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907"/>
        <w:gridCol w:w="812"/>
        <w:gridCol w:w="812"/>
        <w:gridCol w:w="812"/>
        <w:gridCol w:w="812"/>
        <w:gridCol w:w="812"/>
        <w:gridCol w:w="814"/>
      </w:tblGrid>
      <w:tr w:rsidR="00777061">
        <w:tc>
          <w:tcPr>
            <w:tcW w:w="3261" w:type="dxa"/>
            <w:vMerge w:val="restart"/>
          </w:tcPr>
          <w:p w:rsidR="00777061" w:rsidRDefault="0077706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77061" w:rsidRDefault="00777061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874" w:type="dxa"/>
            <w:gridSpan w:val="6"/>
          </w:tcPr>
          <w:p w:rsidR="00777061" w:rsidRDefault="00777061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77061">
        <w:tc>
          <w:tcPr>
            <w:tcW w:w="3261" w:type="dxa"/>
            <w:vMerge/>
          </w:tcPr>
          <w:p w:rsidR="00777061" w:rsidRDefault="00777061"/>
        </w:tc>
        <w:tc>
          <w:tcPr>
            <w:tcW w:w="907" w:type="dxa"/>
            <w:vMerge/>
          </w:tcPr>
          <w:p w:rsidR="00777061" w:rsidRDefault="00777061"/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center"/>
            </w:pPr>
            <w:r>
              <w:t>2024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областной бюджет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  <w:jc w:val="right"/>
            </w:pPr>
            <w:r>
              <w:t>30680,0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6480,0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7400,0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2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  <w:tc>
          <w:tcPr>
            <w:tcW w:w="814" w:type="dxa"/>
          </w:tcPr>
          <w:p w:rsidR="00777061" w:rsidRDefault="00777061">
            <w:pPr>
              <w:pStyle w:val="ConsPlusNormal"/>
              <w:jc w:val="right"/>
            </w:pPr>
            <w:r>
              <w:t>4200,0</w:t>
            </w: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иные источники (</w:t>
            </w:r>
            <w:proofErr w:type="spellStart"/>
            <w:r>
              <w:t>справочно</w:t>
            </w:r>
            <w:proofErr w:type="spellEnd"/>
            <w:r>
              <w:t>) - итого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3261" w:type="dxa"/>
          </w:tcPr>
          <w:p w:rsidR="00777061" w:rsidRDefault="00777061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907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2" w:type="dxa"/>
          </w:tcPr>
          <w:p w:rsidR="00777061" w:rsidRDefault="00777061">
            <w:pPr>
              <w:pStyle w:val="ConsPlusNormal"/>
            </w:pPr>
          </w:p>
        </w:tc>
        <w:tc>
          <w:tcPr>
            <w:tcW w:w="814" w:type="dxa"/>
          </w:tcPr>
          <w:p w:rsidR="00777061" w:rsidRDefault="00777061">
            <w:pPr>
              <w:pStyle w:val="ConsPlusNormal"/>
            </w:pPr>
          </w:p>
        </w:tc>
      </w:tr>
    </w:tbl>
    <w:p w:rsidR="00777061" w:rsidRDefault="00777061">
      <w:pPr>
        <w:pStyle w:val="ConsPlusNormal"/>
        <w:jc w:val="both"/>
      </w:pPr>
      <w:r>
        <w:t xml:space="preserve">(таблица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"Ферзиковский район" от 08.12.2020 N 559)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sectPr w:rsidR="0077706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195"/>
        <w:gridCol w:w="1304"/>
        <w:gridCol w:w="3798"/>
        <w:gridCol w:w="1871"/>
        <w:gridCol w:w="1871"/>
      </w:tblGrid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777061">
        <w:tc>
          <w:tcPr>
            <w:tcW w:w="13574" w:type="dxa"/>
            <w:gridSpan w:val="6"/>
          </w:tcPr>
          <w:p w:rsidR="00777061" w:rsidRDefault="00777061">
            <w:pPr>
              <w:pStyle w:val="ConsPlusNormal"/>
              <w:jc w:val="center"/>
              <w:outlineLvl w:val="2"/>
            </w:pPr>
            <w:r>
              <w:t xml:space="preserve">1. Обеспечение осуществления перевозок пассажиров автомобильным транспортом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 xml:space="preserve">Возмещение части затрат, связанных с оказанием услуг по осуществлению на территории муниципального района "Ферзиковский район" перевозок пассажиров автомобильным транспортом общего пользования по </w:t>
            </w:r>
            <w:proofErr w:type="spellStart"/>
            <w:r>
              <w:t>внутримуниципальным</w:t>
            </w:r>
            <w:proofErr w:type="spellEnd"/>
            <w:r>
              <w:t xml:space="preserve"> маршрутам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Местный бюджет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>Обследование пассажиропотока в муниципальном районе "Ферзиковский район"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 xml:space="preserve">Администрация (исполнительно-распорядительный орган) муниципального района "Ферзиковский район", 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Финансирования не требует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13574" w:type="dxa"/>
            <w:gridSpan w:val="6"/>
          </w:tcPr>
          <w:p w:rsidR="00777061" w:rsidRDefault="00777061">
            <w:pPr>
              <w:pStyle w:val="ConsPlusNormal"/>
              <w:jc w:val="center"/>
              <w:outlineLvl w:val="2"/>
            </w:pPr>
            <w:r>
              <w:t>2. Формирование условий для развития и совершенствования системы транспортного обслуживания населения</w:t>
            </w: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>Приобретение автобусов для организации транспортного обслуживания населения района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Областной и местный бюджеты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  <w:tr w:rsidR="00777061">
        <w:tc>
          <w:tcPr>
            <w:tcW w:w="535" w:type="dxa"/>
          </w:tcPr>
          <w:p w:rsidR="00777061" w:rsidRDefault="0077706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95" w:type="dxa"/>
          </w:tcPr>
          <w:p w:rsidR="00777061" w:rsidRDefault="00777061">
            <w:pPr>
              <w:pStyle w:val="ConsPlusNormal"/>
            </w:pPr>
            <w:r>
              <w:t xml:space="preserve">Оснащение спутниковым навигационным оборудованием </w:t>
            </w:r>
            <w:proofErr w:type="spellStart"/>
            <w:r>
              <w:t>Глонасс</w:t>
            </w:r>
            <w:proofErr w:type="spellEnd"/>
            <w:r>
              <w:t>/</w:t>
            </w:r>
            <w:proofErr w:type="spellStart"/>
            <w:r>
              <w:t>Глонасс</w:t>
            </w:r>
            <w:proofErr w:type="spellEnd"/>
            <w:r>
              <w:t xml:space="preserve"> GPS</w:t>
            </w:r>
          </w:p>
        </w:tc>
        <w:tc>
          <w:tcPr>
            <w:tcW w:w="1304" w:type="dxa"/>
          </w:tcPr>
          <w:p w:rsidR="00777061" w:rsidRDefault="00777061">
            <w:pPr>
              <w:pStyle w:val="ConsPlusNormal"/>
            </w:pPr>
            <w:r>
              <w:t>2019 - 2024</w:t>
            </w:r>
          </w:p>
        </w:tc>
        <w:tc>
          <w:tcPr>
            <w:tcW w:w="3798" w:type="dxa"/>
          </w:tcPr>
          <w:p w:rsidR="00777061" w:rsidRDefault="00777061">
            <w:pPr>
              <w:pStyle w:val="ConsPlusNormal"/>
            </w:pPr>
            <w:r>
              <w:t xml:space="preserve">Уполномоченная организация на оказание услуг по осуществлению </w:t>
            </w:r>
            <w:proofErr w:type="spellStart"/>
            <w:r>
              <w:t>внутримуниципальных</w:t>
            </w:r>
            <w:proofErr w:type="spellEnd"/>
            <w:r>
              <w:t xml:space="preserve"> перевозок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871" w:type="dxa"/>
          </w:tcPr>
          <w:p w:rsidR="00777061" w:rsidRDefault="00777061">
            <w:pPr>
              <w:pStyle w:val="ConsPlusNormal"/>
            </w:pPr>
          </w:p>
        </w:tc>
      </w:tr>
    </w:tbl>
    <w:p w:rsidR="00777061" w:rsidRDefault="00777061">
      <w:pPr>
        <w:sectPr w:rsidR="007770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"Ферзиковский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"Ферзиковский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 xml:space="preserve">Предоставление субсидий 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по </w:t>
      </w:r>
      <w:proofErr w:type="spellStart"/>
      <w:r>
        <w:t>внутримуниципальным</w:t>
      </w:r>
      <w:proofErr w:type="spellEnd"/>
      <w:r>
        <w:t xml:space="preserve"> маршрутам осуществляется в соответствии с порядком предоставления субсидий, утверждаемым администрацией (исполнительно-распорядительным органом) муниципального района "Ферзиковский район".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Объем финансирования за счет местного бюджета ежегодно уточняется в соответствии с решением Районного Собрания муниципального района "Ферзиковский район" о бюджете муниципального района "Ферзиковский район" на очередной финансовый год и плановый период.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Предоставление субсидии из областного бюджета бюджету муниципального района "</w:t>
      </w:r>
      <w:proofErr w:type="spellStart"/>
      <w:r>
        <w:t>Ферзиковский</w:t>
      </w:r>
      <w:proofErr w:type="spellEnd"/>
      <w:r>
        <w:t xml:space="preserve"> район" на </w:t>
      </w:r>
      <w:proofErr w:type="spellStart"/>
      <w:r>
        <w:t>софинансирование</w:t>
      </w:r>
      <w:proofErr w:type="spellEnd"/>
      <w:r>
        <w:t xml:space="preserve"> расходных обязательств, связанных с приобретением автобусов для организаций транспортного обслуживания населения муниципального района, осуществляется в соответствии с правилами предоставления субсидий местным бюджетам, утверждаемыми Правительством Калужской области. Распределение межбюджетных субсидий бюджетам муниципальных образований утверждается постановлением Правительства Калужской области в объеме, предусмотренном в областном бюджете на соответствующий финансовый год.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Взаимодействие с министерством экономического развития Калужской области осуществляется на основании соглашения о намерениях сторон.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Общее руководство программой осуществляет заместитель Главы администрации муниципального района "Ферзиковский район" по экономике, финансам и муниципальному хозяйству.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"Ферзиковский район" и отдел финансов администрации (исполнительно-распорядительного органа) муниципального района "Ферзиковский район" ежегодно не позднее 15 марта года, следующего за отчетным.</w:t>
      </w:r>
    </w:p>
    <w:p w:rsidR="00777061" w:rsidRDefault="00777061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jc w:val="both"/>
      </w:pPr>
    </w:p>
    <w:p w:rsidR="00777061" w:rsidRDefault="007770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CED" w:rsidRDefault="00577CED"/>
    <w:sectPr w:rsidR="00577CED" w:rsidSect="002F0A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1"/>
    <w:rsid w:val="00577CED"/>
    <w:rsid w:val="00777061"/>
    <w:rsid w:val="00E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224B-54A0-464A-BFCB-143AE181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0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904855F870CAD7E95804433B4BCA59456B1A6567A11E7BF46D66CA19C4023FC7F6F364FFE3067D2D9A6615EDCEB29F13F32C4CBB7E47AA59362AC62x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904855F870CAD7E959E4925D8E2AB9154E8A35E701CB3EA1AD03BFECC4676BC3F69630CB83A62D4D2F2311A82B27BB4743FC4D4ABE47B6Bx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904855F870CAD7E95804433B4BCA59456B1A6567A11ECBF4CD66CA19C4023FC7F6F364FFE3067D2D9A66059DCEB29F13F32C4CBB7E47AA59362AC62x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5904855F870CAD7E95804433B4BCA59456B1A6567A11ECBF4CD66CA19C4023FC7F6F364FFE3067D2D9A66059DCEB29F13F32C4CBB7E47AA59362AC62x9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5904855F870CAD7E95804433B4BCA59456B1A6567A17E5BF47D66CA19C4023FC7F6F364FFE3067D2D9A66059DCEB29F13F32C4CBB7E47AA59362AC62x9I" TargetMode="External"/><Relationship Id="rId9" Type="http://schemas.openxmlformats.org/officeDocument/2006/relationships/hyperlink" Target="consultantplus://offline/ref=A65904855F870CAD7E95804433B4BCA59456B1A6567A11ECBF4CD66CA19C4023FC7F6F364FFE3067D2D9A6635BDCEB29F13F32C4CBB7E47AA59362AC62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dcterms:created xsi:type="dcterms:W3CDTF">2022-05-23T07:58:00Z</dcterms:created>
  <dcterms:modified xsi:type="dcterms:W3CDTF">2022-05-23T07:58:00Z</dcterms:modified>
</cp:coreProperties>
</file>