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jc w:val="right"/>
        <w:outlineLvl w:val="0"/>
      </w:pPr>
      <w:r>
        <w:t>Приложение</w:t>
      </w:r>
    </w:p>
    <w:p w:rsidR="00A86375" w:rsidRDefault="00A86375">
      <w:pPr>
        <w:pStyle w:val="ConsPlusNormal"/>
        <w:jc w:val="right"/>
      </w:pPr>
      <w:r>
        <w:t>к Постановлению</w:t>
      </w:r>
    </w:p>
    <w:p w:rsidR="00A86375" w:rsidRDefault="00A86375">
      <w:pPr>
        <w:pStyle w:val="ConsPlusNormal"/>
        <w:jc w:val="right"/>
      </w:pPr>
      <w:r>
        <w:t>администрации</w:t>
      </w:r>
    </w:p>
    <w:p w:rsidR="00A86375" w:rsidRDefault="00A86375">
      <w:pPr>
        <w:pStyle w:val="ConsPlusNormal"/>
        <w:jc w:val="right"/>
      </w:pPr>
      <w:r>
        <w:t>(исполнительно-распорядительного органа)</w:t>
      </w:r>
    </w:p>
    <w:p w:rsidR="00A86375" w:rsidRDefault="00A86375">
      <w:pPr>
        <w:pStyle w:val="ConsPlusNormal"/>
        <w:jc w:val="right"/>
      </w:pPr>
      <w:r>
        <w:t>муниципального района</w:t>
      </w:r>
    </w:p>
    <w:p w:rsidR="00A86375" w:rsidRDefault="00A86375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A86375" w:rsidRDefault="00A86375">
      <w:pPr>
        <w:pStyle w:val="ConsPlusNormal"/>
        <w:jc w:val="right"/>
      </w:pPr>
      <w:r>
        <w:t>от 19 октября 2020 г. N 480а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</w:pPr>
      <w:bookmarkStart w:id="0" w:name="P36"/>
      <w:bookmarkStart w:id="1" w:name="_GoBack"/>
      <w:bookmarkEnd w:id="0"/>
      <w:r>
        <w:t>МУНИЦИПАЛЬНАЯ ПРОГРАММА</w:t>
      </w:r>
    </w:p>
    <w:p w:rsidR="00A86375" w:rsidRDefault="00A86375">
      <w:pPr>
        <w:pStyle w:val="ConsPlusTitle"/>
        <w:jc w:val="center"/>
      </w:pPr>
      <w:r>
        <w:t>МУНИЦИПАЛЬНОГО РАЙОНА "ФЕРЗИКОВСКИЙ РАЙОН" "КАДРОВЫЕ РЕСУРСЫ</w:t>
      </w:r>
    </w:p>
    <w:p w:rsidR="00A86375" w:rsidRDefault="00A86375">
      <w:pPr>
        <w:pStyle w:val="ConsPlusTitle"/>
        <w:jc w:val="center"/>
      </w:pPr>
      <w:r>
        <w:t>В МУНИЦИПАЛЬНОМ РАЙОНЕ "ФЕРЗИКОВСКИЙ РАЙОН"</w:t>
      </w:r>
    </w:p>
    <w:bookmarkEnd w:id="1"/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  <w:outlineLvl w:val="1"/>
      </w:pPr>
      <w:r>
        <w:t>Паспорт</w:t>
      </w:r>
    </w:p>
    <w:p w:rsidR="00A86375" w:rsidRDefault="00A86375">
      <w:pPr>
        <w:pStyle w:val="ConsPlusTitle"/>
        <w:jc w:val="center"/>
      </w:pPr>
      <w:r>
        <w:t>муниципальной программы муниципального района "</w:t>
      </w:r>
      <w:proofErr w:type="spellStart"/>
      <w:r>
        <w:t>Ферзиковский</w:t>
      </w:r>
      <w:proofErr w:type="spellEnd"/>
    </w:p>
    <w:p w:rsidR="00A86375" w:rsidRDefault="00A86375">
      <w:pPr>
        <w:pStyle w:val="ConsPlusTitle"/>
        <w:jc w:val="center"/>
      </w:pPr>
      <w:r>
        <w:t>район" "Кадровые ресурсы в муниципальном районе</w:t>
      </w:r>
    </w:p>
    <w:p w:rsidR="00A86375" w:rsidRDefault="00A86375">
      <w:pPr>
        <w:pStyle w:val="ConsPlusTitle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A86375" w:rsidRDefault="00A86375">
      <w:pPr>
        <w:pStyle w:val="ConsPlusNormal"/>
        <w:jc w:val="both"/>
      </w:pPr>
    </w:p>
    <w:p w:rsidR="00A86375" w:rsidRDefault="00A86375">
      <w:pPr>
        <w:sectPr w:rsidR="00A86375" w:rsidSect="003B39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264"/>
        <w:gridCol w:w="794"/>
        <w:gridCol w:w="1264"/>
        <w:gridCol w:w="850"/>
        <w:gridCol w:w="1264"/>
        <w:gridCol w:w="794"/>
        <w:gridCol w:w="1264"/>
        <w:gridCol w:w="794"/>
        <w:gridCol w:w="1264"/>
        <w:gridCol w:w="544"/>
        <w:gridCol w:w="1264"/>
        <w:gridCol w:w="794"/>
        <w:gridCol w:w="1264"/>
        <w:gridCol w:w="850"/>
        <w:gridCol w:w="1264"/>
        <w:gridCol w:w="794"/>
        <w:gridCol w:w="1264"/>
        <w:gridCol w:w="794"/>
      </w:tblGrid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t>Управляющий делами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(далее - администрация), администрации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отделы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наделенные правом юридического лица (далее по тексту - отделы администрации)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  <w:r>
              <w:t>3. Цель муниципальной программы</w:t>
            </w: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t>- формирование высококвалифицированного кадрового состава муниципальной службы в муниципальном районе "</w:t>
            </w:r>
            <w:proofErr w:type="spellStart"/>
            <w:r>
              <w:t>Ферзиковский</w:t>
            </w:r>
            <w:proofErr w:type="spellEnd"/>
            <w:r>
              <w:t xml:space="preserve"> район", обеспечивающего эффективность муниципального управления и успешное социально-экономическое развитие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t>- развитие системы дополнительного профессионального образования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 также в отделах администрации;</w:t>
            </w:r>
          </w:p>
          <w:p w:rsidR="00A86375" w:rsidRDefault="00A86375">
            <w:pPr>
              <w:pStyle w:val="ConsPlusNormal"/>
            </w:pPr>
            <w:r>
              <w:t>- повышение социальной защиты и привлекательности работы в органах местного самоуправления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t>Отсутствуют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t>- доля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 также в отделах администрации, прошедших обучение, повышение квалификации, профессиональную переподготовку и стажировку (в % от общего числа должностей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 также в отделах администрации);</w:t>
            </w:r>
          </w:p>
          <w:p w:rsidR="00A86375" w:rsidRDefault="00A86375">
            <w:pPr>
              <w:pStyle w:val="ConsPlusNormal"/>
            </w:pPr>
            <w:r>
              <w:t>- доля муниципальных служащих, прошедших аттестацию в соответствии с нормативным обеспечением и в указанные сроки (в % от общего числа муниципальных служащих, подлежащих аттестации);</w:t>
            </w:r>
          </w:p>
          <w:p w:rsidR="00A86375" w:rsidRDefault="00A86375">
            <w:pPr>
              <w:pStyle w:val="ConsPlusNormal"/>
            </w:pPr>
            <w:r>
              <w:t>- доля должностей муниципальной службы, на которые сформирован кадровый резерв (в % от общего числа должностей муниципальной службы)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  <w:r>
              <w:t xml:space="preserve">7. Сроки и этапы реализации муниципальной </w:t>
            </w:r>
            <w:r>
              <w:lastRenderedPageBreak/>
              <w:t>программы</w:t>
            </w: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lastRenderedPageBreak/>
              <w:t>2021 - 2026 годы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  <w: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t>Всего по Программе - 32875092,00;</w:t>
            </w:r>
          </w:p>
          <w:p w:rsidR="00A86375" w:rsidRDefault="00A86375">
            <w:pPr>
              <w:pStyle w:val="ConsPlusNormal"/>
            </w:pPr>
            <w:r>
              <w:t>в том числе:</w:t>
            </w:r>
          </w:p>
          <w:p w:rsidR="00A86375" w:rsidRDefault="00A86375">
            <w:pPr>
              <w:pStyle w:val="ConsPlusNormal"/>
            </w:pPr>
            <w:r>
              <w:t>в 2021 году - 5479182,00;</w:t>
            </w:r>
          </w:p>
          <w:p w:rsidR="00A86375" w:rsidRDefault="00A86375">
            <w:pPr>
              <w:pStyle w:val="ConsPlusNormal"/>
            </w:pPr>
            <w:r>
              <w:t>в 2022 году - 5479182,00;</w:t>
            </w:r>
          </w:p>
          <w:p w:rsidR="00A86375" w:rsidRDefault="00A86375">
            <w:pPr>
              <w:pStyle w:val="ConsPlusNormal"/>
            </w:pPr>
            <w:r>
              <w:t>в 2023 году - 5479182,00;</w:t>
            </w:r>
          </w:p>
          <w:p w:rsidR="00A86375" w:rsidRDefault="00A86375">
            <w:pPr>
              <w:pStyle w:val="ConsPlusNormal"/>
            </w:pPr>
            <w:r>
              <w:t>в 2024 году - 5479182,00;</w:t>
            </w:r>
          </w:p>
          <w:p w:rsidR="00A86375" w:rsidRDefault="00A86375">
            <w:pPr>
              <w:pStyle w:val="ConsPlusNormal"/>
            </w:pPr>
            <w:r>
              <w:t>в 2025 году - 5479182,00;</w:t>
            </w:r>
          </w:p>
          <w:p w:rsidR="00A86375" w:rsidRDefault="00A86375">
            <w:pPr>
              <w:pStyle w:val="ConsPlusNormal"/>
            </w:pPr>
            <w:r>
              <w:t>в 2026 году - 5479182,00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t>В том числе по уровням бюджетов: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</w:p>
        </w:tc>
        <w:tc>
          <w:tcPr>
            <w:tcW w:w="3322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2021 год (тыс. руб.)</w:t>
            </w:r>
          </w:p>
        </w:tc>
        <w:tc>
          <w:tcPr>
            <w:tcW w:w="2908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2022 год (тыс. руб.)</w:t>
            </w:r>
          </w:p>
        </w:tc>
        <w:tc>
          <w:tcPr>
            <w:tcW w:w="3322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2023 год (тыс. руб.)</w:t>
            </w:r>
          </w:p>
        </w:tc>
        <w:tc>
          <w:tcPr>
            <w:tcW w:w="2602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2024 год (тыс. руб.)</w:t>
            </w:r>
          </w:p>
        </w:tc>
        <w:tc>
          <w:tcPr>
            <w:tcW w:w="3378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2025 год (тыс. руб.)</w:t>
            </w:r>
          </w:p>
        </w:tc>
        <w:tc>
          <w:tcPr>
            <w:tcW w:w="2852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2026 год (тыс. руб.)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4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544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794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</w:tr>
      <w:tr w:rsidR="00A86375">
        <w:tc>
          <w:tcPr>
            <w:tcW w:w="2268" w:type="dxa"/>
          </w:tcPr>
          <w:p w:rsidR="00A86375" w:rsidRDefault="00A86375">
            <w:pPr>
              <w:pStyle w:val="ConsPlusNormal"/>
            </w:pPr>
          </w:p>
        </w:tc>
        <w:tc>
          <w:tcPr>
            <w:tcW w:w="18384" w:type="dxa"/>
            <w:gridSpan w:val="18"/>
          </w:tcPr>
          <w:p w:rsidR="00A86375" w:rsidRDefault="00A86375">
            <w:pPr>
              <w:pStyle w:val="ConsPlusNormal"/>
            </w:pPr>
            <w: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      </w:r>
          </w:p>
          <w:p w:rsidR="00A86375" w:rsidRDefault="00A86375">
            <w:pPr>
              <w:pStyle w:val="ConsPlusNormal"/>
            </w:pPr>
            <w:r>
              <w:t>- &lt;**&gt; Финансирование мероприятий Программы за счет средств местных бюджетов осуществляется в пределах средств, предусмотренных решением Районного Собрания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о бюджете муниципального района на очередной финансовый год и на плановый период. Объемы финансовых средств, направляемых на реализацию Программы из местного бюджета, ежегодно уточняются в соответствии с решением Районного Собрания муниципального района</w:t>
            </w:r>
          </w:p>
        </w:tc>
      </w:tr>
    </w:tbl>
    <w:p w:rsidR="00A86375" w:rsidRDefault="00A86375">
      <w:pPr>
        <w:sectPr w:rsidR="00A8637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  <w:outlineLvl w:val="1"/>
      </w:pPr>
      <w:r>
        <w:t>Раздел I. ПРИОРИТЕТЫ РЕГИОНАЛЬНОЙ ПОЛИТИКИ В СФЕРЕ</w:t>
      </w:r>
    </w:p>
    <w:p w:rsidR="00A86375" w:rsidRDefault="00A86375">
      <w:pPr>
        <w:pStyle w:val="ConsPlusTitle"/>
        <w:jc w:val="center"/>
      </w:pPr>
      <w:r>
        <w:t>РЕАЛИЗАЦИИ МУНИЦИПАЛЬНОЙ ПРОГРАММЫ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ind w:firstLine="540"/>
        <w:jc w:val="both"/>
      </w:pPr>
      <w:r>
        <w:t>Приоритетом муниципальной программы "Кадровые ресурсы в муниципальном районе "</w:t>
      </w:r>
      <w:proofErr w:type="spellStart"/>
      <w:r>
        <w:t>Ферзиковский</w:t>
      </w:r>
      <w:proofErr w:type="spellEnd"/>
      <w:r>
        <w:t xml:space="preserve"> район" является повышение эффективности работы органов местного самоуправления для населения муниципального района "</w:t>
      </w:r>
      <w:proofErr w:type="spellStart"/>
      <w:r>
        <w:t>Ферзиковский</w:t>
      </w:r>
      <w:proofErr w:type="spellEnd"/>
      <w:r>
        <w:t xml:space="preserve"> район", заинтересованности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органов местного самоуправления муниципального района "</w:t>
      </w:r>
      <w:proofErr w:type="spellStart"/>
      <w:r>
        <w:t>Ферзиковский</w:t>
      </w:r>
      <w:proofErr w:type="spellEnd"/>
      <w:r>
        <w:t xml:space="preserve"> район" в результативности труда.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  <w:outlineLvl w:val="1"/>
      </w:pPr>
      <w:r>
        <w:t>Раздел II. ЦЕЛИ, ЗАДАЧИ И ИНДИКАТОРЫ (ПОКАЗАТЕЛИ) ДОСТИЖЕНИЯ</w:t>
      </w:r>
    </w:p>
    <w:p w:rsidR="00A86375" w:rsidRDefault="00A86375">
      <w:pPr>
        <w:pStyle w:val="ConsPlusTitle"/>
        <w:jc w:val="center"/>
      </w:pPr>
      <w:r>
        <w:t>ЦЕЛЕЙ И ЗАДАЧ МУНИЦИПАЛЬНОЙ ПРОГРАММЫ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ind w:firstLine="540"/>
        <w:jc w:val="both"/>
      </w:pPr>
      <w:r>
        <w:t>Целью программы является формирование высококвалифицированного кадрового состава муниципальной службы в муниципальном районе "</w:t>
      </w:r>
      <w:proofErr w:type="spellStart"/>
      <w:r>
        <w:t>Ферзиковский</w:t>
      </w:r>
      <w:proofErr w:type="spellEnd"/>
      <w:r>
        <w:t xml:space="preserve"> район", обеспечивающего эффективность муниципального управления и успешное социально-экономическое развитие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рамках программы предусматривается решение следующих задач: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развитие системы дополнительного профессионального образования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</w:r>
      <w:proofErr w:type="spellStart"/>
      <w:r>
        <w:t>Ферзиковский</w:t>
      </w:r>
      <w:proofErr w:type="spellEnd"/>
      <w:r>
        <w:t xml:space="preserve"> район", а также в отделах администрации;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повышение социальной защиты и привлекательности работы в органах местного самоуправления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Мероприятия по совершенствованию муниципальной службы будут реализованы в 2021 - 2026 годах в один этап.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Результаты реализации программы должны будут характеризовать следующие целевые индикаторы и показатели:</w:t>
      </w:r>
    </w:p>
    <w:p w:rsidR="00A86375" w:rsidRDefault="00A86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061"/>
        <w:gridCol w:w="568"/>
        <w:gridCol w:w="688"/>
        <w:gridCol w:w="604"/>
        <w:gridCol w:w="604"/>
        <w:gridCol w:w="604"/>
        <w:gridCol w:w="604"/>
        <w:gridCol w:w="604"/>
        <w:gridCol w:w="604"/>
        <w:gridCol w:w="604"/>
      </w:tblGrid>
      <w:tr w:rsidR="00A86375">
        <w:tc>
          <w:tcPr>
            <w:tcW w:w="460" w:type="dxa"/>
            <w:vMerge w:val="restart"/>
          </w:tcPr>
          <w:p w:rsidR="00A86375" w:rsidRDefault="00A863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</w:tcPr>
          <w:p w:rsidR="00A86375" w:rsidRDefault="00A86375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568" w:type="dxa"/>
            <w:vMerge w:val="restart"/>
          </w:tcPr>
          <w:p w:rsidR="00A86375" w:rsidRDefault="00A8637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916" w:type="dxa"/>
            <w:gridSpan w:val="8"/>
          </w:tcPr>
          <w:p w:rsidR="00A86375" w:rsidRDefault="00A86375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A86375">
        <w:tc>
          <w:tcPr>
            <w:tcW w:w="460" w:type="dxa"/>
            <w:vMerge/>
          </w:tcPr>
          <w:p w:rsidR="00A86375" w:rsidRDefault="00A86375"/>
        </w:tc>
        <w:tc>
          <w:tcPr>
            <w:tcW w:w="3061" w:type="dxa"/>
            <w:vMerge/>
          </w:tcPr>
          <w:p w:rsidR="00A86375" w:rsidRDefault="00A86375"/>
        </w:tc>
        <w:tc>
          <w:tcPr>
            <w:tcW w:w="568" w:type="dxa"/>
            <w:vMerge/>
          </w:tcPr>
          <w:p w:rsidR="00A86375" w:rsidRDefault="00A86375"/>
        </w:tc>
        <w:tc>
          <w:tcPr>
            <w:tcW w:w="688" w:type="dxa"/>
            <w:vMerge w:val="restart"/>
          </w:tcPr>
          <w:p w:rsidR="00A86375" w:rsidRDefault="00A8637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  <w:vMerge w:val="restart"/>
          </w:tcPr>
          <w:p w:rsidR="00A86375" w:rsidRDefault="00A8637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624" w:type="dxa"/>
            <w:gridSpan w:val="6"/>
          </w:tcPr>
          <w:p w:rsidR="00A86375" w:rsidRDefault="00A86375">
            <w:pPr>
              <w:pStyle w:val="ConsPlusNormal"/>
              <w:jc w:val="center"/>
            </w:pPr>
            <w:r>
              <w:t>реализации программы</w:t>
            </w:r>
          </w:p>
        </w:tc>
      </w:tr>
      <w:tr w:rsidR="00A86375">
        <w:tc>
          <w:tcPr>
            <w:tcW w:w="460" w:type="dxa"/>
            <w:vMerge/>
          </w:tcPr>
          <w:p w:rsidR="00A86375" w:rsidRDefault="00A86375"/>
        </w:tc>
        <w:tc>
          <w:tcPr>
            <w:tcW w:w="3061" w:type="dxa"/>
            <w:vMerge/>
          </w:tcPr>
          <w:p w:rsidR="00A86375" w:rsidRDefault="00A86375"/>
        </w:tc>
        <w:tc>
          <w:tcPr>
            <w:tcW w:w="568" w:type="dxa"/>
            <w:vMerge/>
          </w:tcPr>
          <w:p w:rsidR="00A86375" w:rsidRDefault="00A86375"/>
        </w:tc>
        <w:tc>
          <w:tcPr>
            <w:tcW w:w="688" w:type="dxa"/>
            <w:vMerge/>
          </w:tcPr>
          <w:p w:rsidR="00A86375" w:rsidRDefault="00A86375"/>
        </w:tc>
        <w:tc>
          <w:tcPr>
            <w:tcW w:w="604" w:type="dxa"/>
            <w:vMerge/>
          </w:tcPr>
          <w:p w:rsidR="00A86375" w:rsidRDefault="00A86375"/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2026</w:t>
            </w:r>
          </w:p>
        </w:tc>
      </w:tr>
      <w:tr w:rsidR="00A86375">
        <w:tc>
          <w:tcPr>
            <w:tcW w:w="460" w:type="dxa"/>
          </w:tcPr>
          <w:p w:rsidR="00A86375" w:rsidRDefault="00A863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A86375" w:rsidRDefault="00A863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A86375" w:rsidRDefault="00A863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8" w:type="dxa"/>
          </w:tcPr>
          <w:p w:rsidR="00A86375" w:rsidRDefault="00A863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center"/>
            </w:pPr>
            <w:r>
              <w:t>11</w:t>
            </w:r>
          </w:p>
        </w:tc>
      </w:tr>
      <w:tr w:rsidR="00A86375">
        <w:tc>
          <w:tcPr>
            <w:tcW w:w="460" w:type="dxa"/>
          </w:tcPr>
          <w:p w:rsidR="00A86375" w:rsidRDefault="00A863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A86375" w:rsidRDefault="00A86375">
            <w:pPr>
              <w:pStyle w:val="ConsPlusNormal"/>
            </w:pPr>
            <w:r>
              <w:t xml:space="preserve">Доля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</w:t>
            </w:r>
            <w:r>
              <w:lastRenderedPageBreak/>
              <w:t>служащих и по профессиям рабочих в администрации, администрациях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 также в отделах администрации, прошедших обучение, повышение квалификации, профессиональную переподготовку и стажировку (в % от общего числа должностей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 также в отделах администрации)</w:t>
            </w:r>
          </w:p>
        </w:tc>
        <w:tc>
          <w:tcPr>
            <w:tcW w:w="568" w:type="dxa"/>
          </w:tcPr>
          <w:p w:rsidR="00A86375" w:rsidRDefault="00A86375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88" w:type="dxa"/>
          </w:tcPr>
          <w:p w:rsidR="00A86375" w:rsidRDefault="00A86375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22</w:t>
            </w:r>
          </w:p>
        </w:tc>
      </w:tr>
      <w:tr w:rsidR="00A86375">
        <w:tc>
          <w:tcPr>
            <w:tcW w:w="460" w:type="dxa"/>
          </w:tcPr>
          <w:p w:rsidR="00A86375" w:rsidRDefault="00A8637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A86375" w:rsidRDefault="00A86375">
            <w:pPr>
              <w:pStyle w:val="ConsPlusNormal"/>
            </w:pPr>
            <w:r>
              <w:t>Доля муниципальных служащих, прошедших аттестацию, подлежащих аттестации в текущем году (от общего числа муниципальных служащих, подлежащих аттестации в текущем году)</w:t>
            </w:r>
          </w:p>
        </w:tc>
        <w:tc>
          <w:tcPr>
            <w:tcW w:w="568" w:type="dxa"/>
          </w:tcPr>
          <w:p w:rsidR="00A86375" w:rsidRDefault="00A86375">
            <w:pPr>
              <w:pStyle w:val="ConsPlusNormal"/>
            </w:pPr>
            <w:r>
              <w:t>%</w:t>
            </w:r>
          </w:p>
        </w:tc>
        <w:tc>
          <w:tcPr>
            <w:tcW w:w="688" w:type="dxa"/>
          </w:tcPr>
          <w:p w:rsidR="00A86375" w:rsidRDefault="00A86375">
            <w:pPr>
              <w:pStyle w:val="ConsPlusNormal"/>
            </w:pPr>
            <w:r>
              <w:t>100 (2017 год)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0</w:t>
            </w:r>
          </w:p>
        </w:tc>
      </w:tr>
      <w:tr w:rsidR="00A86375">
        <w:tc>
          <w:tcPr>
            <w:tcW w:w="460" w:type="dxa"/>
          </w:tcPr>
          <w:p w:rsidR="00A86375" w:rsidRDefault="00A863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A86375" w:rsidRDefault="00A86375">
            <w:pPr>
              <w:pStyle w:val="ConsPlusNormal"/>
            </w:pPr>
            <w:r>
              <w:t>Доля должностей муниципальной службы, на которые сформирован кадровый резерв (от общего числа должностей муниципальной службы)</w:t>
            </w:r>
          </w:p>
        </w:tc>
        <w:tc>
          <w:tcPr>
            <w:tcW w:w="568" w:type="dxa"/>
          </w:tcPr>
          <w:p w:rsidR="00A86375" w:rsidRDefault="00A86375">
            <w:pPr>
              <w:pStyle w:val="ConsPlusNormal"/>
            </w:pPr>
            <w:r>
              <w:t>%</w:t>
            </w:r>
          </w:p>
        </w:tc>
        <w:tc>
          <w:tcPr>
            <w:tcW w:w="688" w:type="dxa"/>
          </w:tcPr>
          <w:p w:rsidR="00A86375" w:rsidRDefault="00A86375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604" w:type="dxa"/>
          </w:tcPr>
          <w:p w:rsidR="00A86375" w:rsidRDefault="00A86375">
            <w:pPr>
              <w:pStyle w:val="ConsPlusNormal"/>
              <w:jc w:val="right"/>
            </w:pPr>
            <w:r>
              <w:t>77</w:t>
            </w:r>
          </w:p>
        </w:tc>
      </w:tr>
    </w:tbl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  <w:outlineLvl w:val="1"/>
      </w:pPr>
      <w:r>
        <w:t>Раздел III. ОБОБЩЕННАЯ ХАРАКТЕРИСТИКА ОСНОВНЫХ МЕРОПРИЯТИЙ</w:t>
      </w:r>
    </w:p>
    <w:p w:rsidR="00A86375" w:rsidRDefault="00A86375">
      <w:pPr>
        <w:pStyle w:val="ConsPlusTitle"/>
        <w:jc w:val="center"/>
      </w:pPr>
      <w:r>
        <w:t>МУНИЦИПАЛЬНОЙ ПРОГРАММЫ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ind w:firstLine="540"/>
        <w:jc w:val="both"/>
      </w:pPr>
      <w:r>
        <w:t>Основные мероприятия программы будут направлены на достижение целей и решение задач программы.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рамках программы будут реализованы следующие основные мероприятия.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  <w:outlineLvl w:val="2"/>
      </w:pPr>
      <w:r>
        <w:t>Формирование системы материального стимулирования</w:t>
      </w:r>
    </w:p>
    <w:p w:rsidR="00A86375" w:rsidRDefault="00A86375">
      <w:pPr>
        <w:pStyle w:val="ConsPlusTitle"/>
        <w:jc w:val="center"/>
      </w:pPr>
      <w:r>
        <w:lastRenderedPageBreak/>
        <w:t>муниципальных служащих, работников, замещающих должности,</w:t>
      </w:r>
    </w:p>
    <w:p w:rsidR="00A86375" w:rsidRDefault="00A86375">
      <w:pPr>
        <w:pStyle w:val="ConsPlusTitle"/>
        <w:jc w:val="center"/>
      </w:pPr>
      <w:r>
        <w:t>не являющиеся должностями муниципальной службы,</w:t>
      </w:r>
    </w:p>
    <w:p w:rsidR="00A86375" w:rsidRDefault="00A86375">
      <w:pPr>
        <w:pStyle w:val="ConsPlusTitle"/>
        <w:jc w:val="center"/>
      </w:pPr>
      <w:r>
        <w:t>и работников, осуществляющих профессиональную деятельность</w:t>
      </w:r>
    </w:p>
    <w:p w:rsidR="00A86375" w:rsidRDefault="00A86375">
      <w:pPr>
        <w:pStyle w:val="ConsPlusTitle"/>
        <w:jc w:val="center"/>
      </w:pPr>
      <w:r>
        <w:t>по профессиям рабочих, в целях повышения качества</w:t>
      </w:r>
    </w:p>
    <w:p w:rsidR="00A86375" w:rsidRDefault="00A86375">
      <w:pPr>
        <w:pStyle w:val="ConsPlusTitle"/>
        <w:jc w:val="center"/>
      </w:pPr>
      <w:r>
        <w:t>оказываемых услуг населению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ind w:firstLine="540"/>
        <w:jc w:val="both"/>
      </w:pPr>
      <w:r>
        <w:t>Решает задачу повышения социальной защиты и привлекательности работы в органах местного самоуправления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Способствует достижению индикаторов: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доля должностей муниципальной службы, на которые сформирован кадровый резерв (от общего числа должностей муниципальной службы);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доля муниципальных служащих, прошедших аттестацию в соответствии с нормативным обеспечением и в указанные сроки (в % от общего числа муниципальных служащих, подлежащих аттестации).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  <w:outlineLvl w:val="2"/>
      </w:pPr>
      <w:r>
        <w:t>Повышение качества трудовых ресурсов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ind w:firstLine="540"/>
        <w:jc w:val="both"/>
      </w:pPr>
      <w:r>
        <w:t>Решает задачу развития системы дополнительного профессионального образования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</w:r>
      <w:proofErr w:type="spellStart"/>
      <w:r>
        <w:t>Ферзиковский</w:t>
      </w:r>
      <w:proofErr w:type="spellEnd"/>
      <w:r>
        <w:t xml:space="preserve"> район", а также в отделах администрации.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Способствует достижению индикаторов: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доля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</w:r>
      <w:proofErr w:type="spellStart"/>
      <w:r>
        <w:t>Ферзиковский</w:t>
      </w:r>
      <w:proofErr w:type="spellEnd"/>
      <w:r>
        <w:t xml:space="preserve"> район", а также в отделах администрации, прошедших обучение, повышение квалификации, профессиональную переподготовку и стажировку (в % от общего числа должностей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</w:r>
      <w:proofErr w:type="spellStart"/>
      <w:r>
        <w:t>Ферзиковский</w:t>
      </w:r>
      <w:proofErr w:type="spellEnd"/>
      <w:r>
        <w:t xml:space="preserve"> район", а также в отделах администрации).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  <w:outlineLvl w:val="1"/>
      </w:pPr>
      <w:r>
        <w:t>Раздел IV. ОБЪЕМ ФИНАНСОВЫХ РЕСУРСОВ, НЕОБХОДИМЫХ</w:t>
      </w:r>
    </w:p>
    <w:p w:rsidR="00A86375" w:rsidRDefault="00A86375">
      <w:pPr>
        <w:pStyle w:val="ConsPlusTitle"/>
        <w:jc w:val="center"/>
      </w:pPr>
      <w:r>
        <w:t>ДЛЯ РЕАЛИЗАЦИИ МУНИЦИПАЛЬНОЙ ПРОГРАММЫ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ind w:firstLine="540"/>
        <w:jc w:val="both"/>
      </w:pPr>
      <w:r>
        <w:t>Финансовое обеспечение Программы предусматривает использование средств областного бюджета,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К числу внешних рисков, которые могут негативно влиять на реализацию Программы, следует отнести: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lastRenderedPageBreak/>
        <w:t>- изменение структуры органов местного самоуправления, структуры администрации, структурные изменения внутри отделов администрации, что может повлиять на такие целевые индикаторы, как: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доля должностей муниципальной службы, на которые сформирован кадровый резерв;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привлечение в органы местного самоуправления, а также органы и отделы администрации высококвалифицированных кадров;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неполное либо несвоевременное финансирование мероприятий Программы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или областного бюджета.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При реализации Программы, учитывая продолжительный период ее реализации, возможно возникновение рисков, связанных с социально-экономическими факторами, инфляцией и др., что может повлечь выполнение запланированных мероприятий не в полном объеме.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 и в Программу.</w:t>
      </w:r>
    </w:p>
    <w:p w:rsidR="00A86375" w:rsidRDefault="00A86375">
      <w:pPr>
        <w:pStyle w:val="ConsPlusNormal"/>
        <w:jc w:val="both"/>
      </w:pPr>
    </w:p>
    <w:p w:rsidR="00A86375" w:rsidRDefault="00A86375">
      <w:pPr>
        <w:sectPr w:rsidR="00A8637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934"/>
        <w:gridCol w:w="895"/>
        <w:gridCol w:w="1264"/>
        <w:gridCol w:w="933"/>
        <w:gridCol w:w="895"/>
        <w:gridCol w:w="1264"/>
        <w:gridCol w:w="933"/>
        <w:gridCol w:w="895"/>
        <w:gridCol w:w="1264"/>
        <w:gridCol w:w="933"/>
        <w:gridCol w:w="895"/>
        <w:gridCol w:w="1264"/>
        <w:gridCol w:w="933"/>
        <w:gridCol w:w="895"/>
        <w:gridCol w:w="1264"/>
        <w:gridCol w:w="933"/>
        <w:gridCol w:w="895"/>
      </w:tblGrid>
      <w:tr w:rsidR="00A86375">
        <w:tc>
          <w:tcPr>
            <w:tcW w:w="18553" w:type="dxa"/>
            <w:gridSpan w:val="18"/>
          </w:tcPr>
          <w:p w:rsidR="00A86375" w:rsidRDefault="00A86375">
            <w:pPr>
              <w:pStyle w:val="ConsPlusNormal"/>
              <w:jc w:val="center"/>
            </w:pPr>
            <w:r>
              <w:lastRenderedPageBreak/>
              <w:t>В том числе по уровням бюджета (тыс. рублей)</w:t>
            </w:r>
          </w:p>
        </w:tc>
      </w:tr>
      <w:tr w:rsidR="00A86375">
        <w:tc>
          <w:tcPr>
            <w:tcW w:w="3093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092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092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92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092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092" w:type="dxa"/>
            <w:gridSpan w:val="3"/>
          </w:tcPr>
          <w:p w:rsidR="00A86375" w:rsidRDefault="00A86375">
            <w:pPr>
              <w:pStyle w:val="ConsPlusNormal"/>
              <w:jc w:val="center"/>
            </w:pPr>
            <w:r>
              <w:t>2026 год</w:t>
            </w:r>
          </w:p>
        </w:tc>
      </w:tr>
      <w:tr w:rsidR="00A86375"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34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</w:tr>
      <w:tr w:rsidR="00A86375"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934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64" w:type="dxa"/>
          </w:tcPr>
          <w:p w:rsidR="00A86375" w:rsidRDefault="00A86375">
            <w:pPr>
              <w:pStyle w:val="ConsPlusNormal"/>
              <w:jc w:val="right"/>
            </w:pPr>
            <w:r>
              <w:t>5479182,00</w:t>
            </w:r>
          </w:p>
        </w:tc>
        <w:tc>
          <w:tcPr>
            <w:tcW w:w="933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95" w:type="dxa"/>
          </w:tcPr>
          <w:p w:rsidR="00A86375" w:rsidRDefault="00A86375">
            <w:pPr>
              <w:pStyle w:val="ConsPlusNormal"/>
              <w:jc w:val="right"/>
            </w:pPr>
            <w:r>
              <w:t>0,00</w:t>
            </w:r>
          </w:p>
        </w:tc>
      </w:tr>
    </w:tbl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ind w:firstLine="540"/>
        <w:jc w:val="both"/>
      </w:pPr>
      <w:r>
        <w:t>Всего по Программе - 32875092,00;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том числе: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2021 году - 5479182,00;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2022 году - 5479182,00;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2023 году - 5479182,00;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2024 году - 5479182,00;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2025 году - 5479182,00;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в 2026 году - 5479182,00.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  <w:outlineLvl w:val="1"/>
      </w:pPr>
      <w:r>
        <w:t>Раздел V. ПЕРЕЧЕНЬ ПРОГРАММНЫХ МЕРОПРИЯТИЙ</w:t>
      </w:r>
    </w:p>
    <w:p w:rsidR="00A86375" w:rsidRDefault="00A863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195"/>
        <w:gridCol w:w="850"/>
        <w:gridCol w:w="2721"/>
        <w:gridCol w:w="1247"/>
        <w:gridCol w:w="1876"/>
      </w:tblGrid>
      <w:tr w:rsidR="00A86375">
        <w:tc>
          <w:tcPr>
            <w:tcW w:w="484" w:type="dxa"/>
          </w:tcPr>
          <w:p w:rsidR="00A86375" w:rsidRDefault="00A863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A86375" w:rsidRDefault="00A8637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721" w:type="dxa"/>
          </w:tcPr>
          <w:p w:rsidR="00A86375" w:rsidRDefault="00A86375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  <w:jc w:val="center"/>
            </w:pPr>
            <w:r>
              <w:t>Принадлежность мероприятия к проекту (при наличии)</w:t>
            </w:r>
          </w:p>
        </w:tc>
      </w:tr>
      <w:tr w:rsidR="00A86375">
        <w:tc>
          <w:tcPr>
            <w:tcW w:w="11373" w:type="dxa"/>
            <w:gridSpan w:val="6"/>
          </w:tcPr>
          <w:p w:rsidR="00A86375" w:rsidRDefault="00A86375">
            <w:pPr>
              <w:pStyle w:val="ConsPlusNormal"/>
              <w:jc w:val="center"/>
              <w:outlineLvl w:val="2"/>
            </w:pPr>
            <w:r>
              <w:lastRenderedPageBreak/>
              <w:t>Формирование системы материального стимулирования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рабочих, в целях повышения качества оказываемых услуг населению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95" w:type="dxa"/>
            <w:vMerge w:val="restart"/>
          </w:tcPr>
          <w:p w:rsidR="00A86375" w:rsidRDefault="00A86375">
            <w:pPr>
              <w:pStyle w:val="ConsPlusNormal"/>
            </w:pPr>
            <w:r>
              <w:t>Премирование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</w:t>
            </w:r>
          </w:p>
        </w:tc>
        <w:tc>
          <w:tcPr>
            <w:tcW w:w="850" w:type="dxa"/>
            <w:vMerge w:val="restart"/>
          </w:tcPr>
          <w:p w:rsidR="00A86375" w:rsidRDefault="00A86375">
            <w:pPr>
              <w:pStyle w:val="ConsPlusNormal"/>
            </w:pPr>
            <w:r>
              <w:t>2021 - 2026</w:t>
            </w:r>
          </w:p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(далее по тексту - администрация)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</w:pPr>
          </w:p>
        </w:tc>
        <w:tc>
          <w:tcPr>
            <w:tcW w:w="4195" w:type="dxa"/>
            <w:vMerge/>
          </w:tcPr>
          <w:p w:rsidR="00A86375" w:rsidRDefault="00A86375"/>
        </w:tc>
        <w:tc>
          <w:tcPr>
            <w:tcW w:w="850" w:type="dxa"/>
            <w:vMerge/>
          </w:tcPr>
          <w:p w:rsidR="00A86375" w:rsidRDefault="00A86375"/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Отдел аграрной политики и социального обустройства села администрации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</w:pPr>
          </w:p>
        </w:tc>
        <w:tc>
          <w:tcPr>
            <w:tcW w:w="4195" w:type="dxa"/>
            <w:vMerge/>
          </w:tcPr>
          <w:p w:rsidR="00A86375" w:rsidRDefault="00A86375"/>
        </w:tc>
        <w:tc>
          <w:tcPr>
            <w:tcW w:w="850" w:type="dxa"/>
            <w:vMerge/>
          </w:tcPr>
          <w:p w:rsidR="00A86375" w:rsidRDefault="00A86375"/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Отдел финансов администрации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</w:pPr>
          </w:p>
        </w:tc>
        <w:tc>
          <w:tcPr>
            <w:tcW w:w="4195" w:type="dxa"/>
            <w:vMerge/>
          </w:tcPr>
          <w:p w:rsidR="00A86375" w:rsidRDefault="00A86375"/>
        </w:tc>
        <w:tc>
          <w:tcPr>
            <w:tcW w:w="850" w:type="dxa"/>
            <w:vMerge/>
          </w:tcPr>
          <w:p w:rsidR="00A86375" w:rsidRDefault="00A86375"/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Отдел развития социальной сферы администрации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</w:pPr>
          </w:p>
        </w:tc>
        <w:tc>
          <w:tcPr>
            <w:tcW w:w="4195" w:type="dxa"/>
            <w:vMerge/>
          </w:tcPr>
          <w:p w:rsidR="00A86375" w:rsidRDefault="00A86375"/>
        </w:tc>
        <w:tc>
          <w:tcPr>
            <w:tcW w:w="850" w:type="dxa"/>
            <w:vMerge/>
          </w:tcPr>
          <w:p w:rsidR="00A86375" w:rsidRDefault="00A86375"/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Отдел социальной защиты населения администрации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</w:pPr>
          </w:p>
        </w:tc>
        <w:tc>
          <w:tcPr>
            <w:tcW w:w="4195" w:type="dxa"/>
            <w:vMerge/>
          </w:tcPr>
          <w:p w:rsidR="00A86375" w:rsidRDefault="00A86375"/>
        </w:tc>
        <w:tc>
          <w:tcPr>
            <w:tcW w:w="850" w:type="dxa"/>
            <w:vMerge/>
          </w:tcPr>
          <w:p w:rsidR="00A86375" w:rsidRDefault="00A86375"/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Отдел опеки и попечительства администрации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</w:pPr>
          </w:p>
        </w:tc>
        <w:tc>
          <w:tcPr>
            <w:tcW w:w="4195" w:type="dxa"/>
            <w:vMerge/>
          </w:tcPr>
          <w:p w:rsidR="00A86375" w:rsidRDefault="00A86375"/>
        </w:tc>
        <w:tc>
          <w:tcPr>
            <w:tcW w:w="850" w:type="dxa"/>
            <w:vMerge/>
          </w:tcPr>
          <w:p w:rsidR="00A86375" w:rsidRDefault="00A86375"/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Отдел образования и молодежной политики администрации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</w:pPr>
          </w:p>
        </w:tc>
        <w:tc>
          <w:tcPr>
            <w:tcW w:w="4195" w:type="dxa"/>
            <w:vMerge/>
          </w:tcPr>
          <w:p w:rsidR="00A86375" w:rsidRDefault="00A86375"/>
        </w:tc>
        <w:tc>
          <w:tcPr>
            <w:tcW w:w="850" w:type="dxa"/>
            <w:vMerge/>
          </w:tcPr>
          <w:p w:rsidR="00A86375" w:rsidRDefault="00A86375"/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Отдел архитектуры, градостроительства, имущественных и земельных отношений администрации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4195" w:type="dxa"/>
          </w:tcPr>
          <w:p w:rsidR="00A86375" w:rsidRDefault="00A86375">
            <w:pPr>
              <w:pStyle w:val="ConsPlusNormal"/>
            </w:pPr>
            <w:r>
              <w:t>Стимулирование Глав администраций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</w:pPr>
            <w:r>
              <w:t>2021 - 2026</w:t>
            </w:r>
          </w:p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Администрации сельских поселений, входящие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195" w:type="dxa"/>
          </w:tcPr>
          <w:p w:rsidR="00A86375" w:rsidRDefault="00A86375">
            <w:pPr>
              <w:pStyle w:val="ConsPlusNormal"/>
            </w:pPr>
            <w:r>
              <w:t>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</w:pPr>
            <w:r>
              <w:t>2021 - 2026</w:t>
            </w:r>
          </w:p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Администрация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195" w:type="dxa"/>
          </w:tcPr>
          <w:p w:rsidR="00A86375" w:rsidRDefault="00A86375">
            <w:pPr>
              <w:pStyle w:val="ConsPlusNormal"/>
            </w:pPr>
            <w:r>
              <w:t>Формирование кадрового резерва, способного обеспечить замещение должностей муниципальной службы высококвалифицированными, ответственными и целеустремленными специалистами в администрации, администрациях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 также в отделах администрации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</w:pPr>
            <w:r>
              <w:t>2021 - 2026</w:t>
            </w:r>
          </w:p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Администрация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11373" w:type="dxa"/>
            <w:gridSpan w:val="6"/>
          </w:tcPr>
          <w:p w:rsidR="00A86375" w:rsidRDefault="00A86375">
            <w:pPr>
              <w:pStyle w:val="ConsPlusNormal"/>
              <w:jc w:val="center"/>
              <w:outlineLvl w:val="2"/>
            </w:pPr>
            <w:r>
              <w:t>2. Повышение качества трудовых ресурсов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95" w:type="dxa"/>
          </w:tcPr>
          <w:p w:rsidR="00A86375" w:rsidRDefault="00A86375">
            <w:pPr>
              <w:pStyle w:val="ConsPlusNormal"/>
            </w:pPr>
            <w:r>
              <w:t xml:space="preserve">Обеспечение подготовки новых специалистов и повышение квалификации уже работающих, в том числе обучение, повышение квалификации, профессиональная переподготовка и стажировка муниципальных служащих, </w:t>
            </w:r>
            <w:r>
              <w:lastRenderedPageBreak/>
              <w:t>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 также в отделах администрации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</w:pPr>
            <w:r>
              <w:lastRenderedPageBreak/>
              <w:t>2021 - 2026</w:t>
            </w:r>
          </w:p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Администрация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Местный бюджет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  <w:tr w:rsidR="00A86375">
        <w:tc>
          <w:tcPr>
            <w:tcW w:w="484" w:type="dxa"/>
          </w:tcPr>
          <w:p w:rsidR="00A86375" w:rsidRDefault="00A86375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195" w:type="dxa"/>
          </w:tcPr>
          <w:p w:rsidR="00A86375" w:rsidRDefault="00A86375">
            <w:pPr>
              <w:pStyle w:val="ConsPlusNormal"/>
            </w:pPr>
            <w:r>
              <w:t>Обеспечение взаимодействия с образовательными организациями о сотрудничестве в части планирования и организации мероприятий, направленных на профессиональное развитие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 также в отделах администрации</w:t>
            </w:r>
          </w:p>
        </w:tc>
        <w:tc>
          <w:tcPr>
            <w:tcW w:w="850" w:type="dxa"/>
          </w:tcPr>
          <w:p w:rsidR="00A86375" w:rsidRDefault="00A86375">
            <w:pPr>
              <w:pStyle w:val="ConsPlusNormal"/>
            </w:pPr>
            <w:r>
              <w:t>2021 - 2026</w:t>
            </w:r>
          </w:p>
        </w:tc>
        <w:tc>
          <w:tcPr>
            <w:tcW w:w="2721" w:type="dxa"/>
          </w:tcPr>
          <w:p w:rsidR="00A86375" w:rsidRDefault="00A86375">
            <w:pPr>
              <w:pStyle w:val="ConsPlusNormal"/>
            </w:pPr>
            <w:r>
              <w:t>Администрация</w:t>
            </w:r>
          </w:p>
        </w:tc>
        <w:tc>
          <w:tcPr>
            <w:tcW w:w="1247" w:type="dxa"/>
          </w:tcPr>
          <w:p w:rsidR="00A86375" w:rsidRDefault="00A86375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1876" w:type="dxa"/>
          </w:tcPr>
          <w:p w:rsidR="00A86375" w:rsidRDefault="00A86375">
            <w:pPr>
              <w:pStyle w:val="ConsPlusNormal"/>
            </w:pPr>
            <w:r>
              <w:t>Нет</w:t>
            </w:r>
          </w:p>
        </w:tc>
      </w:tr>
    </w:tbl>
    <w:p w:rsidR="00A86375" w:rsidRDefault="00A86375">
      <w:pPr>
        <w:sectPr w:rsidR="00A8637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Title"/>
        <w:jc w:val="center"/>
        <w:outlineLvl w:val="1"/>
      </w:pPr>
      <w:r>
        <w:t>Раздел VI. МЕХАНИЗМ РЕАЛИЗАЦИИ ПРОГРАММЫ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ind w:firstLine="540"/>
        <w:jc w:val="both"/>
      </w:pPr>
      <w:r>
        <w:t>Заказчиком программы является администрация (исполнительно-распорядительный орган) муниципального района "</w:t>
      </w:r>
      <w:proofErr w:type="spellStart"/>
      <w:r>
        <w:t>Ферзиковский</w:t>
      </w:r>
      <w:proofErr w:type="spellEnd"/>
      <w:r>
        <w:t xml:space="preserve"> район", которая осуществляет координацию деятельности по реализации программы, обеспечивает взаимодействие участников программы, анализ и обобщение результатов их деятельности.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Механизм реализации программы определяется управляющим делами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и (или) внесение изменений в нормативные правовые акты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район", обеспечивающие выполнение программы в соответствии с действующим законодательством.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Исполнителями программы являются органы местного самоуправления, отделы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район", заказчик ежегодно в установленные сроки формирует бюджетную заявку на ассигнования из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и в установленном порядке представляет ее в отдел финансов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 xml:space="preserve">Управление и контроль реализации программы осуществляются 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от 1 августа 2013 года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Управляющий делами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осуществляет контроль за целевым и эффективным использованием финансовых средств, выделенных на выполнение мероприятий программы.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Реализация программных мероприятий позволит: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повысить долю вакантных должностей муниципальной службы, замещаемых на основе назначения из кадрового резерва;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постоянно увеличивать долю должностей муниципальной службы, на которые сформирован кадровый резерв;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:rsidR="00A86375" w:rsidRDefault="00A86375">
      <w:pPr>
        <w:pStyle w:val="ConsPlusNormal"/>
        <w:spacing w:before="220"/>
        <w:ind w:firstLine="540"/>
        <w:jc w:val="both"/>
      </w:pPr>
      <w:r>
        <w:t>- привлечь на работу в органы местного самоуправления высококвалифицированные кадры.</w:t>
      </w: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jc w:val="both"/>
      </w:pPr>
    </w:p>
    <w:p w:rsidR="00A86375" w:rsidRDefault="00A863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1F" w:rsidRDefault="0062651F"/>
    <w:sectPr w:rsidR="0062651F" w:rsidSect="009121C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75"/>
    <w:rsid w:val="003628CF"/>
    <w:rsid w:val="0062651F"/>
    <w:rsid w:val="00A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D5BAA-56F4-4C74-A821-C798E13E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8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863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959000E655C57E2570350EED01E6B21ABBA2E2A1C956E8CA618192A97F9BE97830B6DE1BDFED7C6FC12D4889235F7D6EBG4B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2</cp:revision>
  <dcterms:created xsi:type="dcterms:W3CDTF">2022-05-23T09:56:00Z</dcterms:created>
  <dcterms:modified xsi:type="dcterms:W3CDTF">2022-05-23T09:56:00Z</dcterms:modified>
</cp:coreProperties>
</file>