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AD2D1E">
        <w:rPr>
          <w:rFonts w:ascii="Times New Roman" w:hAnsi="Times New Roman"/>
          <w:b/>
          <w:sz w:val="26"/>
          <w:szCs w:val="26"/>
        </w:rPr>
        <w:t>1</w:t>
      </w:r>
      <w:r w:rsidR="00692764">
        <w:rPr>
          <w:rFonts w:ascii="Times New Roman" w:hAnsi="Times New Roman"/>
          <w:b/>
          <w:sz w:val="26"/>
          <w:szCs w:val="26"/>
        </w:rPr>
        <w:t>7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2225C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</w:t>
      </w:r>
      <w:r w:rsidR="0069276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17590A"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130873">
        <w:rPr>
          <w:rFonts w:ascii="Times New Roman" w:hAnsi="Times New Roman"/>
          <w:sz w:val="26"/>
          <w:szCs w:val="26"/>
        </w:rPr>
        <w:t>447 обращений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130873">
        <w:rPr>
          <w:rFonts w:ascii="Times New Roman" w:hAnsi="Times New Roman"/>
          <w:sz w:val="26"/>
          <w:szCs w:val="26"/>
        </w:rPr>
        <w:t>6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130873">
        <w:rPr>
          <w:rFonts w:ascii="Times New Roman" w:hAnsi="Times New Roman"/>
          <w:sz w:val="26"/>
          <w:szCs w:val="26"/>
        </w:rPr>
        <w:t>304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="0017590A"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130873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 от граждан поступило 187</w:t>
      </w:r>
      <w:r w:rsidR="008A37B9">
        <w:rPr>
          <w:rFonts w:ascii="Times New Roman" w:hAnsi="Times New Roman"/>
          <w:sz w:val="26"/>
          <w:szCs w:val="26"/>
        </w:rPr>
        <w:t xml:space="preserve"> обращений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 w:rsidR="005D7515"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41,8</w:t>
      </w:r>
      <w:r w:rsidR="00171E9E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в том числе 94</w:t>
      </w:r>
      <w:r w:rsidR="008A37B9">
        <w:rPr>
          <w:rFonts w:ascii="Times New Roman" w:hAnsi="Times New Roman"/>
          <w:sz w:val="26"/>
          <w:szCs w:val="26"/>
        </w:rPr>
        <w:t xml:space="preserve"> обращения 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>
        <w:rPr>
          <w:rFonts w:ascii="Times New Roman" w:hAnsi="Times New Roman"/>
          <w:sz w:val="26"/>
          <w:szCs w:val="26"/>
        </w:rPr>
        <w:t>21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2016 год - 32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>
        <w:rPr>
          <w:rFonts w:ascii="Times New Roman" w:hAnsi="Times New Roman"/>
          <w:sz w:val="26"/>
          <w:szCs w:val="26"/>
        </w:rPr>
        <w:t>лективных обращений поступило 71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>
        <w:rPr>
          <w:rFonts w:ascii="Times New Roman" w:hAnsi="Times New Roman"/>
          <w:sz w:val="26"/>
          <w:szCs w:val="26"/>
        </w:rPr>
        <w:t>2016 году - 66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>
        <w:rPr>
          <w:rFonts w:ascii="Times New Roman" w:hAnsi="Times New Roman"/>
          <w:sz w:val="26"/>
          <w:szCs w:val="26"/>
        </w:rPr>
        <w:t>15,9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>
        <w:rPr>
          <w:rFonts w:ascii="Times New Roman" w:hAnsi="Times New Roman"/>
          <w:sz w:val="26"/>
          <w:szCs w:val="26"/>
        </w:rPr>
        <w:t>личества, повторных обращений 151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>
        <w:rPr>
          <w:rFonts w:ascii="Times New Roman" w:hAnsi="Times New Roman"/>
          <w:sz w:val="26"/>
          <w:szCs w:val="26"/>
        </w:rPr>
        <w:t>2016 году - 63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>
        <w:rPr>
          <w:rFonts w:ascii="Times New Roman" w:hAnsi="Times New Roman"/>
          <w:sz w:val="26"/>
          <w:szCs w:val="26"/>
        </w:rPr>
        <w:t>33,8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находятся на рассмотрении на 01.0</w:t>
      </w:r>
      <w:r>
        <w:rPr>
          <w:rFonts w:ascii="Times New Roman" w:hAnsi="Times New Roman"/>
          <w:sz w:val="26"/>
          <w:szCs w:val="26"/>
        </w:rPr>
        <w:t>1.2018 года 41 обращение</w:t>
      </w:r>
      <w:r w:rsidR="001B2D13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9,2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A124AE">
        <w:rPr>
          <w:rFonts w:ascii="Times New Roman" w:hAnsi="Times New Roman"/>
          <w:sz w:val="26"/>
          <w:szCs w:val="26"/>
        </w:rPr>
        <w:t xml:space="preserve">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130873">
        <w:rPr>
          <w:rFonts w:ascii="Times New Roman" w:hAnsi="Times New Roman"/>
          <w:sz w:val="26"/>
          <w:szCs w:val="26"/>
        </w:rPr>
        <w:t>17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F636A5">
        <w:rPr>
          <w:rFonts w:ascii="Times New Roman" w:hAnsi="Times New Roman"/>
          <w:sz w:val="26"/>
          <w:szCs w:val="26"/>
        </w:rPr>
        <w:t>ду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130873">
        <w:rPr>
          <w:rFonts w:ascii="Times New Roman" w:hAnsi="Times New Roman"/>
          <w:sz w:val="26"/>
          <w:szCs w:val="26"/>
        </w:rPr>
        <w:t xml:space="preserve"> 260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130873">
        <w:rPr>
          <w:rFonts w:ascii="Times New Roman" w:hAnsi="Times New Roman"/>
          <w:sz w:val="26"/>
          <w:szCs w:val="26"/>
        </w:rPr>
        <w:t>58,2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B020FD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AE03AB">
        <w:rPr>
          <w:rFonts w:ascii="Times New Roman" w:hAnsi="Times New Roman"/>
          <w:sz w:val="26"/>
          <w:szCs w:val="26"/>
        </w:rPr>
        <w:t>24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AE03AB">
        <w:rPr>
          <w:rFonts w:ascii="Times New Roman" w:hAnsi="Times New Roman"/>
          <w:sz w:val="26"/>
          <w:szCs w:val="26"/>
        </w:rPr>
        <w:t>5,4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Pr="00FD36BF" w:rsidRDefault="00B020FD" w:rsidP="00FD36BF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17590A"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r w:rsidR="00AE03AB">
        <w:rPr>
          <w:rFonts w:ascii="Times New Roman" w:hAnsi="Times New Roman"/>
          <w:sz w:val="26"/>
          <w:szCs w:val="26"/>
        </w:rPr>
        <w:t>133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AE03AB">
        <w:rPr>
          <w:rFonts w:ascii="Times New Roman" w:hAnsi="Times New Roman"/>
          <w:sz w:val="26"/>
          <w:szCs w:val="26"/>
        </w:rPr>
        <w:t>29,7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01122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</w:t>
      </w:r>
      <w:r w:rsidR="00AE03AB">
        <w:rPr>
          <w:rFonts w:ascii="Times New Roman" w:hAnsi="Times New Roman"/>
          <w:sz w:val="26"/>
          <w:szCs w:val="26"/>
        </w:rPr>
        <w:t>рственная жилищная инспекция – 4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657B54">
        <w:rPr>
          <w:rFonts w:ascii="Times New Roman" w:hAnsi="Times New Roman"/>
          <w:sz w:val="26"/>
          <w:szCs w:val="26"/>
        </w:rPr>
        <w:t>0,9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 w:rsidR="00E13A38">
        <w:rPr>
          <w:rFonts w:ascii="Times New Roman" w:hAnsi="Times New Roman"/>
          <w:sz w:val="26"/>
          <w:szCs w:val="26"/>
        </w:rPr>
        <w:t xml:space="preserve">труда и социальной защиты </w:t>
      </w:r>
      <w:r w:rsidRPr="006B59EF">
        <w:rPr>
          <w:rFonts w:ascii="Times New Roman" w:hAnsi="Times New Roman"/>
          <w:sz w:val="26"/>
          <w:szCs w:val="26"/>
        </w:rPr>
        <w:t xml:space="preserve">Калужской области – </w:t>
      </w:r>
      <w:r w:rsidR="00657B54">
        <w:rPr>
          <w:rFonts w:ascii="Times New Roman" w:hAnsi="Times New Roman"/>
          <w:sz w:val="26"/>
          <w:szCs w:val="26"/>
        </w:rPr>
        <w:t>2</w:t>
      </w:r>
      <w:r w:rsidR="00BE316E">
        <w:rPr>
          <w:rFonts w:ascii="Times New Roman" w:hAnsi="Times New Roman"/>
          <w:sz w:val="26"/>
          <w:szCs w:val="26"/>
        </w:rPr>
        <w:t xml:space="preserve"> или </w:t>
      </w:r>
      <w:r w:rsidR="00657B54">
        <w:rPr>
          <w:rFonts w:ascii="Times New Roman" w:hAnsi="Times New Roman"/>
          <w:sz w:val="26"/>
          <w:szCs w:val="26"/>
        </w:rPr>
        <w:t>0,4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 w:rsidR="00657B54">
        <w:rPr>
          <w:rFonts w:ascii="Times New Roman" w:hAnsi="Times New Roman"/>
          <w:sz w:val="26"/>
          <w:szCs w:val="26"/>
        </w:rPr>
        <w:t>16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657B54">
        <w:rPr>
          <w:rFonts w:ascii="Times New Roman" w:hAnsi="Times New Roman"/>
          <w:sz w:val="26"/>
          <w:szCs w:val="26"/>
        </w:rPr>
        <w:t>3,6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657B54" w:rsidRDefault="00657B54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дорожного </w:t>
      </w:r>
      <w:r w:rsidRPr="006B59EF">
        <w:rPr>
          <w:rFonts w:ascii="Times New Roman" w:hAnsi="Times New Roman"/>
          <w:sz w:val="26"/>
          <w:szCs w:val="26"/>
        </w:rPr>
        <w:t>хозяйства Калужской области</w:t>
      </w:r>
      <w:r>
        <w:rPr>
          <w:rFonts w:ascii="Times New Roman" w:hAnsi="Times New Roman"/>
          <w:sz w:val="26"/>
          <w:szCs w:val="26"/>
        </w:rPr>
        <w:t xml:space="preserve"> – 24 или 5,4% от общего количества обращений;</w:t>
      </w:r>
    </w:p>
    <w:p w:rsidR="00657B54" w:rsidRDefault="00657B54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обороны России – 1 или 0,2 % от общего количества обращений;</w:t>
      </w:r>
    </w:p>
    <w:p w:rsidR="00657B54" w:rsidRDefault="00657B54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спорта</w:t>
      </w:r>
      <w:r w:rsidRPr="006B59EF">
        <w:rPr>
          <w:rFonts w:ascii="Times New Roman" w:hAnsi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/>
          <w:sz w:val="26"/>
          <w:szCs w:val="26"/>
        </w:rPr>
        <w:t xml:space="preserve"> – 1 или 0,2% от общего количества обращений;</w:t>
      </w:r>
    </w:p>
    <w:p w:rsidR="00657B54" w:rsidRDefault="00657B54" w:rsidP="00657B54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образования и науки</w:t>
      </w:r>
      <w:r w:rsidRPr="006B59EF">
        <w:rPr>
          <w:rFonts w:ascii="Times New Roman" w:hAnsi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/>
          <w:sz w:val="26"/>
          <w:szCs w:val="26"/>
        </w:rPr>
        <w:t xml:space="preserve"> – 1 или 0,2</w:t>
      </w:r>
      <w:r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от общего количества обращений;</w:t>
      </w:r>
    </w:p>
    <w:p w:rsidR="00657B54" w:rsidRDefault="00657B54" w:rsidP="00657B54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сельского хозяйства</w:t>
      </w:r>
      <w:r w:rsidRPr="006B59EF">
        <w:rPr>
          <w:rFonts w:ascii="Times New Roman" w:hAnsi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0,4%</w:t>
      </w:r>
      <w:r>
        <w:rPr>
          <w:rFonts w:ascii="Times New Roman" w:hAnsi="Times New Roman"/>
          <w:sz w:val="26"/>
          <w:szCs w:val="26"/>
        </w:rPr>
        <w:t xml:space="preserve"> от общего количества обращений;</w:t>
      </w:r>
    </w:p>
    <w:p w:rsidR="00657B54" w:rsidRDefault="00657B54" w:rsidP="00657B54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экономического развития</w:t>
      </w:r>
      <w:r w:rsidRPr="006B59EF">
        <w:rPr>
          <w:rFonts w:ascii="Times New Roman" w:hAnsi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0,4%</w:t>
      </w:r>
      <w:r>
        <w:rPr>
          <w:rFonts w:ascii="Times New Roman" w:hAnsi="Times New Roman"/>
          <w:sz w:val="26"/>
          <w:szCs w:val="26"/>
        </w:rPr>
        <w:t xml:space="preserve"> от общего количества обращений;</w:t>
      </w:r>
    </w:p>
    <w:p w:rsidR="00657B54" w:rsidRDefault="00657B54" w:rsidP="00657B54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природных ресурсов и экологии</w:t>
      </w:r>
      <w:r w:rsidRPr="006B59EF">
        <w:rPr>
          <w:rFonts w:ascii="Times New Roman" w:hAnsi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/>
          <w:sz w:val="26"/>
          <w:szCs w:val="26"/>
        </w:rPr>
        <w:t xml:space="preserve"> –</w:t>
      </w:r>
      <w:r w:rsidR="002775E6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</w:t>
      </w:r>
      <w:r w:rsidR="002775E6">
        <w:rPr>
          <w:rFonts w:ascii="Times New Roman" w:hAnsi="Times New Roman"/>
          <w:sz w:val="26"/>
          <w:szCs w:val="26"/>
        </w:rPr>
        <w:t>или 0,7</w:t>
      </w:r>
      <w:r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от общего количества обращений;</w:t>
      </w:r>
    </w:p>
    <w:p w:rsidR="00657B54" w:rsidRPr="00657B54" w:rsidRDefault="00657B54" w:rsidP="00657B54">
      <w:pPr>
        <w:pStyle w:val="ConsNormal"/>
        <w:widowControl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внутренней политики и массовых коммуникаций</w:t>
      </w:r>
      <w:r w:rsidRPr="006B59EF">
        <w:rPr>
          <w:rFonts w:ascii="Times New Roman" w:hAnsi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0,4%</w:t>
      </w:r>
      <w:r>
        <w:rPr>
          <w:rFonts w:ascii="Times New Roman" w:hAnsi="Times New Roman"/>
          <w:sz w:val="26"/>
          <w:szCs w:val="26"/>
        </w:rPr>
        <w:t xml:space="preserve"> от общего количества обращений;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="00657B54">
        <w:rPr>
          <w:rFonts w:ascii="Times New Roman" w:hAnsi="Times New Roman"/>
          <w:sz w:val="26"/>
          <w:szCs w:val="26"/>
        </w:rPr>
        <w:t>родская Управа города Калуги – 6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657B54">
        <w:rPr>
          <w:rFonts w:ascii="Times New Roman" w:hAnsi="Times New Roman"/>
          <w:sz w:val="26"/>
          <w:szCs w:val="26"/>
        </w:rPr>
        <w:t>1,3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BE316E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>
        <w:rPr>
          <w:rFonts w:ascii="Times New Roman" w:hAnsi="Times New Roman"/>
          <w:sz w:val="26"/>
          <w:szCs w:val="26"/>
        </w:rPr>
        <w:t>Россельхоз</w:t>
      </w:r>
      <w:r w:rsidR="00657B54">
        <w:rPr>
          <w:rFonts w:ascii="Times New Roman" w:hAnsi="Times New Roman"/>
          <w:sz w:val="26"/>
          <w:szCs w:val="26"/>
        </w:rPr>
        <w:t>надзора</w:t>
      </w:r>
      <w:proofErr w:type="spellEnd"/>
      <w:r w:rsidR="00657B54">
        <w:rPr>
          <w:rFonts w:ascii="Times New Roman" w:hAnsi="Times New Roman"/>
          <w:sz w:val="26"/>
          <w:szCs w:val="26"/>
        </w:rPr>
        <w:t xml:space="preserve"> по Калужской области 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657B54">
        <w:rPr>
          <w:rFonts w:ascii="Times New Roman" w:hAnsi="Times New Roman"/>
          <w:sz w:val="26"/>
          <w:szCs w:val="26"/>
        </w:rPr>
        <w:t>0,2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422875" w:rsidRPr="006B59EF" w:rsidRDefault="00422875" w:rsidP="00422875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Главное управление МЧС</w:t>
      </w:r>
      <w:r w:rsidR="002775E6">
        <w:rPr>
          <w:rFonts w:ascii="Times New Roman" w:hAnsi="Times New Roman"/>
          <w:sz w:val="26"/>
          <w:szCs w:val="26"/>
        </w:rPr>
        <w:t xml:space="preserve"> России по Калужской области – 3</w:t>
      </w:r>
      <w:r>
        <w:rPr>
          <w:rFonts w:ascii="Times New Roman" w:hAnsi="Times New Roman"/>
          <w:sz w:val="26"/>
          <w:szCs w:val="26"/>
        </w:rPr>
        <w:t xml:space="preserve"> или 0,</w:t>
      </w:r>
      <w:r w:rsidR="002775E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422875" w:rsidRPr="00422875" w:rsidRDefault="00422875" w:rsidP="00422875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Федеральной службы по надзору в сфере защиты прав потребителей и благополучия человека по Калужской области – </w:t>
      </w:r>
      <w:r w:rsidR="002775E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2775E6">
        <w:rPr>
          <w:rFonts w:ascii="Times New Roman" w:hAnsi="Times New Roman"/>
          <w:sz w:val="26"/>
          <w:szCs w:val="26"/>
        </w:rPr>
        <w:t>0,9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422875" w:rsidRPr="00E85CD2" w:rsidRDefault="00E85CD2" w:rsidP="00E85CD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Управление </w:t>
      </w:r>
      <w:r w:rsidR="002775E6">
        <w:rPr>
          <w:rFonts w:ascii="Times New Roman" w:hAnsi="Times New Roman"/>
          <w:sz w:val="26"/>
          <w:szCs w:val="26"/>
        </w:rPr>
        <w:t>архитектуры и градостроительства</w:t>
      </w:r>
      <w:r>
        <w:rPr>
          <w:rFonts w:ascii="Times New Roman" w:hAnsi="Times New Roman"/>
          <w:sz w:val="26"/>
          <w:szCs w:val="26"/>
        </w:rPr>
        <w:t xml:space="preserve"> по Калужской области – 1 или 0,</w:t>
      </w:r>
      <w:r w:rsidR="002775E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правам</w:t>
      </w:r>
      <w:r w:rsidR="002775E6">
        <w:rPr>
          <w:rFonts w:ascii="Times New Roman" w:hAnsi="Times New Roman"/>
          <w:sz w:val="26"/>
          <w:szCs w:val="26"/>
        </w:rPr>
        <w:t xml:space="preserve"> ребенка в Калужской области – 1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2775E6">
        <w:rPr>
          <w:rFonts w:ascii="Times New Roman" w:hAnsi="Times New Roman"/>
          <w:sz w:val="26"/>
          <w:szCs w:val="26"/>
        </w:rPr>
        <w:t>0,2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E85CD2" w:rsidRPr="002775E6" w:rsidRDefault="00B020FD" w:rsidP="00E85CD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Уполномоченный по правам человека в </w:t>
      </w:r>
      <w:r w:rsidR="002775E6">
        <w:rPr>
          <w:rFonts w:ascii="Times New Roman" w:hAnsi="Times New Roman"/>
          <w:sz w:val="26"/>
          <w:szCs w:val="26"/>
        </w:rPr>
        <w:t>Калужской области 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2775E6">
        <w:rPr>
          <w:rFonts w:ascii="Times New Roman" w:hAnsi="Times New Roman"/>
          <w:sz w:val="26"/>
          <w:szCs w:val="26"/>
        </w:rPr>
        <w:t>0,2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CC22DA">
        <w:rPr>
          <w:rFonts w:ascii="Times New Roman" w:hAnsi="Times New Roman"/>
          <w:sz w:val="26"/>
          <w:szCs w:val="26"/>
        </w:rPr>
        <w:t>уратура</w:t>
      </w:r>
      <w:r w:rsidR="00CE69C3">
        <w:rPr>
          <w:rFonts w:ascii="Times New Roman" w:hAnsi="Times New Roman"/>
          <w:sz w:val="26"/>
          <w:szCs w:val="26"/>
        </w:rPr>
        <w:t xml:space="preserve"> Ферзиковского р</w:t>
      </w:r>
      <w:r w:rsidR="002775E6">
        <w:rPr>
          <w:rFonts w:ascii="Times New Roman" w:hAnsi="Times New Roman"/>
          <w:sz w:val="26"/>
          <w:szCs w:val="26"/>
        </w:rPr>
        <w:t>айона – 14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 xml:space="preserve">или </w:t>
      </w:r>
      <w:r w:rsidR="002775E6">
        <w:rPr>
          <w:rFonts w:ascii="Times New Roman" w:hAnsi="Times New Roman"/>
          <w:sz w:val="26"/>
          <w:szCs w:val="26"/>
        </w:rPr>
        <w:t>3,1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E85CD2" w:rsidRDefault="00E85CD2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Законодательно</w:t>
      </w:r>
      <w:r w:rsidR="002775E6">
        <w:rPr>
          <w:rFonts w:ascii="Times New Roman" w:hAnsi="Times New Roman"/>
          <w:sz w:val="26"/>
          <w:szCs w:val="26"/>
        </w:rPr>
        <w:t>е Собрание Калужской области – 4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2775E6">
        <w:rPr>
          <w:rFonts w:ascii="Times New Roman" w:hAnsi="Times New Roman"/>
          <w:sz w:val="26"/>
          <w:szCs w:val="26"/>
        </w:rPr>
        <w:t>0,9</w:t>
      </w:r>
      <w:r>
        <w:rPr>
          <w:rFonts w:ascii="Times New Roman" w:hAnsi="Times New Roman"/>
          <w:sz w:val="26"/>
          <w:szCs w:val="26"/>
        </w:rPr>
        <w:t>% от общего количества обращений;</w:t>
      </w:r>
    </w:p>
    <w:p w:rsidR="008D3ABA" w:rsidRDefault="008D3AB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Редакции газет и журналов – </w:t>
      </w:r>
      <w:r w:rsidR="002775E6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E85CD2">
        <w:rPr>
          <w:rFonts w:ascii="Times New Roman" w:hAnsi="Times New Roman"/>
          <w:sz w:val="26"/>
          <w:szCs w:val="26"/>
        </w:rPr>
        <w:t>2</w:t>
      </w:r>
      <w:r w:rsidR="002775E6">
        <w:rPr>
          <w:rFonts w:ascii="Times New Roman" w:hAnsi="Times New Roman"/>
          <w:sz w:val="26"/>
          <w:szCs w:val="26"/>
        </w:rPr>
        <w:t>,5</w:t>
      </w:r>
      <w:r>
        <w:rPr>
          <w:rFonts w:ascii="Times New Roman" w:hAnsi="Times New Roman"/>
          <w:sz w:val="26"/>
          <w:szCs w:val="26"/>
        </w:rPr>
        <w:t xml:space="preserve"> % от общего количества </w:t>
      </w:r>
      <w:r w:rsidR="00422875">
        <w:rPr>
          <w:rFonts w:ascii="Times New Roman" w:hAnsi="Times New Roman"/>
          <w:sz w:val="26"/>
          <w:szCs w:val="26"/>
        </w:rPr>
        <w:t>о</w:t>
      </w:r>
      <w:r w:rsidR="002775E6">
        <w:rPr>
          <w:rFonts w:ascii="Times New Roman" w:hAnsi="Times New Roman"/>
          <w:sz w:val="26"/>
          <w:szCs w:val="26"/>
        </w:rPr>
        <w:t>бращений;</w:t>
      </w:r>
    </w:p>
    <w:p w:rsidR="002775E6" w:rsidRDefault="002775E6" w:rsidP="002775E6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Калужская межрайонная природо</w:t>
      </w:r>
      <w:r>
        <w:rPr>
          <w:rFonts w:ascii="Times New Roman" w:hAnsi="Times New Roman"/>
          <w:sz w:val="26"/>
          <w:szCs w:val="26"/>
        </w:rPr>
        <w:t>охранная прокуратура – 1 или 0,2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2775E6" w:rsidRPr="002775E6" w:rsidRDefault="002775E6" w:rsidP="002775E6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Региональное отделение в Калужской области Общероссийского общественного движения «Народный фронт «За Россию»</w:t>
      </w:r>
      <w:r w:rsidRPr="000E44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1 или 0,2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обращений.</w:t>
      </w:r>
    </w:p>
    <w:p w:rsidR="00BE2555" w:rsidRDefault="00BE2555" w:rsidP="00B020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F24BD" w:rsidRDefault="000F24BD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</w:t>
      </w:r>
      <w:proofErr w:type="gramStart"/>
      <w:r w:rsidRPr="000F24BD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0F24BD">
        <w:rPr>
          <w:rFonts w:ascii="Times New Roman" w:hAnsi="Times New Roman"/>
          <w:b/>
          <w:sz w:val="26"/>
          <w:szCs w:val="26"/>
        </w:rPr>
        <w:t xml:space="preserve"> переадресации из вышестоящих органов государственной власти </w:t>
      </w:r>
      <w:r w:rsidR="00C10B45">
        <w:rPr>
          <w:rFonts w:ascii="Times New Roman" w:hAnsi="Times New Roman"/>
          <w:b/>
          <w:sz w:val="26"/>
          <w:szCs w:val="26"/>
        </w:rPr>
        <w:t xml:space="preserve">за </w:t>
      </w:r>
      <w:r w:rsidR="002775E6">
        <w:rPr>
          <w:rFonts w:ascii="Times New Roman" w:hAnsi="Times New Roman"/>
          <w:b/>
          <w:sz w:val="26"/>
          <w:szCs w:val="26"/>
        </w:rPr>
        <w:t>2017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  <w:r w:rsidR="000B3B9F">
        <w:rPr>
          <w:rFonts w:ascii="Times New Roman" w:hAnsi="Times New Roman"/>
          <w:b/>
          <w:sz w:val="26"/>
          <w:szCs w:val="26"/>
        </w:rPr>
        <w:t>.</w:t>
      </w:r>
      <w:bookmarkStart w:id="0" w:name="_GoBack"/>
      <w:bookmarkEnd w:id="0"/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6E5F2B" w:rsidRDefault="006E5F2B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6E5F2B" w:rsidRPr="006E5F2B" w:rsidRDefault="00D0353C" w:rsidP="006E5F2B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321995" w:rsidRPr="00321995" w:rsidRDefault="00321995" w:rsidP="00C10B4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="00613A3A">
        <w:rPr>
          <w:rFonts w:ascii="Times New Roman" w:hAnsi="Times New Roman"/>
          <w:b/>
          <w:sz w:val="26"/>
          <w:szCs w:val="26"/>
        </w:rPr>
        <w:t>2017</w:t>
      </w:r>
      <w:r w:rsidR="00C10B45">
        <w:rPr>
          <w:rFonts w:ascii="Times New Roman" w:hAnsi="Times New Roman"/>
          <w:b/>
          <w:sz w:val="26"/>
          <w:szCs w:val="26"/>
        </w:rPr>
        <w:t xml:space="preserve"> году</w:t>
      </w:r>
      <w:r w:rsidRPr="00321995">
        <w:rPr>
          <w:rFonts w:ascii="Times New Roman" w:hAnsi="Times New Roman"/>
          <w:b/>
          <w:sz w:val="26"/>
          <w:szCs w:val="26"/>
        </w:rPr>
        <w:t xml:space="preserve"> с разбивкой по месяцам</w:t>
      </w:r>
      <w:r w:rsidR="00C10B45">
        <w:rPr>
          <w:rFonts w:ascii="Times New Roman" w:hAnsi="Times New Roman"/>
          <w:b/>
          <w:sz w:val="26"/>
          <w:szCs w:val="26"/>
        </w:rPr>
        <w:t xml:space="preserve"> и в сравнен</w:t>
      </w:r>
      <w:r w:rsidR="004E18AF">
        <w:rPr>
          <w:rFonts w:ascii="Times New Roman" w:hAnsi="Times New Roman"/>
          <w:b/>
          <w:sz w:val="26"/>
          <w:szCs w:val="26"/>
        </w:rPr>
        <w:t>ии с аналогичными периодами 2016</w:t>
      </w:r>
      <w:r w:rsidR="00C10B45">
        <w:rPr>
          <w:rFonts w:ascii="Times New Roman" w:hAnsi="Times New Roman"/>
          <w:b/>
          <w:sz w:val="26"/>
          <w:szCs w:val="26"/>
        </w:rPr>
        <w:t xml:space="preserve"> года</w:t>
      </w:r>
      <w:r w:rsidR="000B3B9F">
        <w:rPr>
          <w:rFonts w:ascii="Times New Roman" w:hAnsi="Times New Roman"/>
          <w:b/>
          <w:sz w:val="26"/>
          <w:szCs w:val="26"/>
        </w:rPr>
        <w:t>.</w:t>
      </w:r>
    </w:p>
    <w:p w:rsidR="00321995" w:rsidRPr="00D0353C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3"/>
        <w:gridCol w:w="2193"/>
        <w:gridCol w:w="2193"/>
        <w:gridCol w:w="2193"/>
        <w:gridCol w:w="2193"/>
      </w:tblGrid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3" w:type="dxa"/>
          </w:tcPr>
          <w:p w:rsidR="00C10B45" w:rsidRPr="0058735F" w:rsidRDefault="00613A3A" w:rsidP="00613A3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Количество обращений за 2017 </w:t>
            </w:r>
            <w:r w:rsidR="00C10B45"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Количество обращений за 2016</w:t>
            </w:r>
            <w:r w:rsidR="00C10B45"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Процент от общего количества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5,6</w:t>
            </w:r>
            <w:r w:rsidR="00C10B45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3,3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4,2</w:t>
            </w:r>
            <w:r w:rsidR="00C10B45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193" w:type="dxa"/>
          </w:tcPr>
          <w:p w:rsidR="00C10B45" w:rsidRPr="0058735F" w:rsidRDefault="00613A3A" w:rsidP="00613A3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4,6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6,9</w:t>
            </w:r>
            <w:r w:rsidR="00C10B45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5,3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7,2%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7,2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8,3</w:t>
            </w:r>
            <w:r w:rsidR="00C10B45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9,2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10,1</w:t>
            </w:r>
            <w:r w:rsidR="00C10B45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3,9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12,5%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:rsidR="00C10B45" w:rsidRPr="0058735F" w:rsidRDefault="00C10B45" w:rsidP="00613A3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  <w:r w:rsidR="00613A3A">
              <w:rPr>
                <w:rFonts w:ascii="Times New Roman" w:hAnsi="Times New Roman"/>
                <w:color w:val="7030A0"/>
                <w:sz w:val="24"/>
                <w:szCs w:val="24"/>
              </w:rPr>
              <w:t>9,9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7,4%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43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14,1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8,9%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49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16,1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7,8%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10,5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7,9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11,4%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:rsidR="00C10B45" w:rsidRPr="0058735F" w:rsidRDefault="00613A3A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7,9</w:t>
            </w:r>
            <w:r w:rsidR="00C10B45"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</w:tbl>
    <w:p w:rsidR="0058735F" w:rsidRPr="00C10B45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4E18AF">
        <w:rPr>
          <w:rFonts w:ascii="Times New Roman" w:hAnsi="Times New Roman"/>
          <w:b/>
          <w:sz w:val="26"/>
          <w:szCs w:val="26"/>
        </w:rPr>
        <w:t>зиковский район» по месяцам 2017</w:t>
      </w:r>
      <w:r w:rsidR="00574782">
        <w:rPr>
          <w:rFonts w:ascii="Times New Roman" w:hAnsi="Times New Roman"/>
          <w:b/>
          <w:sz w:val="26"/>
          <w:szCs w:val="26"/>
        </w:rPr>
        <w:t xml:space="preserve">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</w:t>
      </w:r>
      <w:r w:rsidR="004E18AF">
        <w:rPr>
          <w:rFonts w:ascii="Times New Roman" w:hAnsi="Times New Roman"/>
          <w:b/>
          <w:sz w:val="26"/>
          <w:szCs w:val="26"/>
        </w:rPr>
        <w:t>6</w:t>
      </w:r>
      <w:r w:rsidR="00486AC0">
        <w:rPr>
          <w:rFonts w:ascii="Times New Roman" w:hAnsi="Times New Roman"/>
          <w:b/>
          <w:sz w:val="26"/>
          <w:szCs w:val="26"/>
        </w:rPr>
        <w:t xml:space="preserve"> годом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486AC0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 wp14:anchorId="0A869289" wp14:editId="67B04EC2">
            <wp:extent cx="6286500" cy="3571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6E5F2B" w:rsidRDefault="006E5F2B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4E18AF">
        <w:rPr>
          <w:rFonts w:ascii="Times New Roman" w:hAnsi="Times New Roman"/>
          <w:b/>
          <w:sz w:val="26"/>
          <w:szCs w:val="26"/>
        </w:rPr>
        <w:t>2017</w:t>
      </w:r>
      <w:r w:rsidR="00486AC0">
        <w:rPr>
          <w:rFonts w:ascii="Times New Roman" w:hAnsi="Times New Roman"/>
          <w:b/>
          <w:sz w:val="26"/>
          <w:szCs w:val="26"/>
        </w:rPr>
        <w:t xml:space="preserve"> году</w:t>
      </w:r>
      <w:r w:rsidR="006F0C11">
        <w:rPr>
          <w:rFonts w:ascii="Times New Roman" w:hAnsi="Times New Roman"/>
          <w:b/>
          <w:sz w:val="26"/>
          <w:szCs w:val="26"/>
        </w:rPr>
        <w:t xml:space="preserve"> в сравнении с </w:t>
      </w:r>
      <w:r w:rsidR="004E18AF">
        <w:rPr>
          <w:rFonts w:ascii="Times New Roman" w:hAnsi="Times New Roman"/>
          <w:b/>
          <w:sz w:val="26"/>
          <w:szCs w:val="26"/>
        </w:rPr>
        <w:t>2016</w:t>
      </w:r>
      <w:r w:rsidR="00486AC0">
        <w:rPr>
          <w:rFonts w:ascii="Times New Roman" w:hAnsi="Times New Roman"/>
          <w:b/>
          <w:sz w:val="26"/>
          <w:szCs w:val="26"/>
        </w:rPr>
        <w:t xml:space="preserve"> годом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58735F" w:rsidRDefault="00AE5785" w:rsidP="00D0353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="006F0C11">
        <w:rPr>
          <w:rFonts w:ascii="Times New Roman" w:hAnsi="Times New Roman"/>
          <w:sz w:val="26"/>
          <w:szCs w:val="26"/>
        </w:rPr>
        <w:t>в таблице</w:t>
      </w:r>
      <w:r>
        <w:rPr>
          <w:rFonts w:ascii="Times New Roman" w:hAnsi="Times New Roman"/>
          <w:sz w:val="26"/>
          <w:szCs w:val="26"/>
        </w:rPr>
        <w:t xml:space="preserve"> </w:t>
      </w:r>
      <w:r w:rsidR="00B40B8F">
        <w:rPr>
          <w:rFonts w:ascii="Times New Roman" w:hAnsi="Times New Roman"/>
          <w:sz w:val="26"/>
          <w:szCs w:val="26"/>
        </w:rPr>
        <w:t xml:space="preserve">№4 </w:t>
      </w:r>
      <w:r>
        <w:rPr>
          <w:rFonts w:ascii="Times New Roman" w:hAnsi="Times New Roman"/>
          <w:sz w:val="26"/>
          <w:szCs w:val="26"/>
        </w:rPr>
        <w:t xml:space="preserve">необходимо заметить, </w:t>
      </w:r>
      <w:r w:rsidR="006F0C11">
        <w:rPr>
          <w:rFonts w:ascii="Times New Roman" w:hAnsi="Times New Roman"/>
          <w:sz w:val="26"/>
          <w:szCs w:val="26"/>
        </w:rPr>
        <w:t xml:space="preserve">что </w:t>
      </w:r>
      <w:r w:rsidR="00DF70DD">
        <w:rPr>
          <w:rFonts w:ascii="Times New Roman" w:hAnsi="Times New Roman"/>
          <w:sz w:val="26"/>
          <w:szCs w:val="26"/>
        </w:rPr>
        <w:t>темп роста</w:t>
      </w:r>
      <w:r>
        <w:rPr>
          <w:rFonts w:ascii="Times New Roman" w:hAnsi="Times New Roman"/>
          <w:sz w:val="26"/>
          <w:szCs w:val="26"/>
        </w:rPr>
        <w:t xml:space="preserve">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</w:t>
      </w:r>
      <w:r w:rsidR="006F0C11">
        <w:rPr>
          <w:rFonts w:ascii="Times New Roman" w:hAnsi="Times New Roman"/>
          <w:sz w:val="26"/>
          <w:szCs w:val="26"/>
        </w:rPr>
        <w:t xml:space="preserve">н» в </w:t>
      </w:r>
      <w:r w:rsidR="004E18AF">
        <w:rPr>
          <w:rFonts w:ascii="Times New Roman" w:hAnsi="Times New Roman"/>
          <w:sz w:val="26"/>
          <w:szCs w:val="26"/>
        </w:rPr>
        <w:t>2017</w:t>
      </w:r>
      <w:r w:rsidR="00486AC0">
        <w:rPr>
          <w:rFonts w:ascii="Times New Roman" w:hAnsi="Times New Roman"/>
          <w:sz w:val="26"/>
          <w:szCs w:val="26"/>
        </w:rPr>
        <w:t xml:space="preserve"> году у</w:t>
      </w:r>
      <w:r w:rsidR="004E18AF">
        <w:rPr>
          <w:rFonts w:ascii="Times New Roman" w:hAnsi="Times New Roman"/>
          <w:sz w:val="26"/>
          <w:szCs w:val="26"/>
        </w:rPr>
        <w:t>величился на 6</w:t>
      </w:r>
      <w:r w:rsidR="00486AC0">
        <w:rPr>
          <w:rFonts w:ascii="Times New Roman" w:hAnsi="Times New Roman"/>
          <w:sz w:val="26"/>
          <w:szCs w:val="26"/>
        </w:rPr>
        <w:t>2</w:t>
      </w:r>
      <w:r w:rsidR="004E18AF">
        <w:rPr>
          <w:rFonts w:ascii="Times New Roman" w:hAnsi="Times New Roman"/>
          <w:sz w:val="26"/>
          <w:szCs w:val="26"/>
        </w:rPr>
        <w:t xml:space="preserve"> обращения</w:t>
      </w:r>
      <w:r>
        <w:rPr>
          <w:rFonts w:ascii="Times New Roman" w:hAnsi="Times New Roman"/>
          <w:sz w:val="26"/>
          <w:szCs w:val="26"/>
        </w:rPr>
        <w:t xml:space="preserve"> по сравнению </w:t>
      </w:r>
      <w:r w:rsidR="00486AC0">
        <w:rPr>
          <w:rFonts w:ascii="Times New Roman" w:hAnsi="Times New Roman"/>
          <w:sz w:val="26"/>
          <w:szCs w:val="26"/>
        </w:rPr>
        <w:t xml:space="preserve">с </w:t>
      </w:r>
      <w:r w:rsidR="004E18AF">
        <w:rPr>
          <w:rFonts w:ascii="Times New Roman" w:hAnsi="Times New Roman"/>
          <w:sz w:val="26"/>
          <w:szCs w:val="26"/>
        </w:rPr>
        <w:t>2016</w:t>
      </w:r>
      <w:r w:rsidR="006F0C11">
        <w:rPr>
          <w:rFonts w:ascii="Times New Roman" w:hAnsi="Times New Roman"/>
          <w:sz w:val="26"/>
          <w:szCs w:val="26"/>
        </w:rPr>
        <w:t xml:space="preserve"> г</w:t>
      </w:r>
      <w:r w:rsidR="00486AC0">
        <w:rPr>
          <w:rFonts w:ascii="Times New Roman" w:hAnsi="Times New Roman"/>
          <w:sz w:val="26"/>
          <w:szCs w:val="26"/>
        </w:rPr>
        <w:t>одом</w:t>
      </w:r>
      <w:r>
        <w:rPr>
          <w:rFonts w:ascii="Times New Roman" w:hAnsi="Times New Roman"/>
          <w:sz w:val="26"/>
          <w:szCs w:val="26"/>
        </w:rPr>
        <w:t>.</w:t>
      </w:r>
      <w:r w:rsidR="00A871B7">
        <w:rPr>
          <w:rFonts w:ascii="Times New Roman" w:hAnsi="Times New Roman"/>
          <w:sz w:val="26"/>
          <w:szCs w:val="26"/>
        </w:rPr>
        <w:t xml:space="preserve"> </w:t>
      </w:r>
    </w:p>
    <w:p w:rsidR="00A50330" w:rsidRDefault="00A50330" w:rsidP="004E18AF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F0C11" w:rsidRPr="00A50330" w:rsidRDefault="006F0C11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6F0C11">
        <w:rPr>
          <w:rFonts w:ascii="Times New Roman" w:hAnsi="Times New Roman"/>
          <w:sz w:val="26"/>
          <w:szCs w:val="26"/>
        </w:rPr>
        <w:t>Таблица №5</w:t>
      </w:r>
    </w:p>
    <w:p w:rsidR="00486AC0" w:rsidRDefault="00D0353C" w:rsidP="006F0C11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 xml:space="preserve">Сводные данные по обращениям граждан, поступившим в администрацию муниципального района «Ферзиковский район» </w:t>
      </w:r>
      <w:r w:rsidR="006F0C11">
        <w:rPr>
          <w:rFonts w:ascii="Times New Roman" w:hAnsi="Times New Roman"/>
          <w:b/>
          <w:sz w:val="26"/>
          <w:szCs w:val="26"/>
        </w:rPr>
        <w:t xml:space="preserve">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4E18AF">
        <w:rPr>
          <w:rFonts w:ascii="Times New Roman" w:hAnsi="Times New Roman"/>
          <w:b/>
          <w:sz w:val="26"/>
          <w:szCs w:val="26"/>
        </w:rPr>
        <w:t>2017</w:t>
      </w:r>
      <w:r w:rsidR="00486AC0">
        <w:rPr>
          <w:rFonts w:ascii="Times New Roman" w:hAnsi="Times New Roman"/>
          <w:b/>
          <w:sz w:val="26"/>
          <w:szCs w:val="26"/>
        </w:rPr>
        <w:t xml:space="preserve"> году</w:t>
      </w:r>
      <w:r w:rsidR="006F0C11">
        <w:rPr>
          <w:rFonts w:ascii="Times New Roman" w:hAnsi="Times New Roman"/>
          <w:b/>
          <w:sz w:val="26"/>
          <w:szCs w:val="26"/>
        </w:rPr>
        <w:t xml:space="preserve"> в сравнении </w:t>
      </w:r>
    </w:p>
    <w:p w:rsidR="006F0C11" w:rsidRDefault="004E18AF" w:rsidP="006F0C11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2016</w:t>
      </w:r>
      <w:r w:rsidR="00486AC0">
        <w:rPr>
          <w:rFonts w:ascii="Times New Roman" w:hAnsi="Times New Roman"/>
          <w:b/>
          <w:sz w:val="26"/>
          <w:szCs w:val="26"/>
        </w:rPr>
        <w:t xml:space="preserve"> годом</w:t>
      </w:r>
      <w:r w:rsidR="006F0C11">
        <w:rPr>
          <w:rFonts w:ascii="Times New Roman" w:hAnsi="Times New Roman"/>
          <w:b/>
          <w:sz w:val="26"/>
          <w:szCs w:val="26"/>
        </w:rPr>
        <w:t>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6229350" cy="391477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2C71" w:rsidRDefault="00762C71" w:rsidP="00AD2D1E">
      <w:pPr>
        <w:ind w:firstLine="540"/>
        <w:jc w:val="both"/>
        <w:rPr>
          <w:szCs w:val="26"/>
        </w:rPr>
      </w:pPr>
    </w:p>
    <w:p w:rsidR="00A50330" w:rsidRDefault="00A50330" w:rsidP="008C50D5">
      <w:pPr>
        <w:rPr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 xml:space="preserve">Таблица №6 </w:t>
      </w:r>
    </w:p>
    <w:p w:rsidR="00993C5E" w:rsidRDefault="005176A2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69637E">
        <w:rPr>
          <w:b/>
          <w:szCs w:val="26"/>
        </w:rPr>
        <w:t>201</w:t>
      </w:r>
      <w:r w:rsidR="008948D3">
        <w:rPr>
          <w:b/>
          <w:szCs w:val="26"/>
        </w:rPr>
        <w:t>7</w:t>
      </w:r>
      <w:r w:rsidR="0069637E">
        <w:rPr>
          <w:b/>
          <w:szCs w:val="26"/>
        </w:rPr>
        <w:t xml:space="preserve"> год</w:t>
      </w:r>
      <w:r w:rsidR="008948D3">
        <w:rPr>
          <w:b/>
          <w:szCs w:val="26"/>
        </w:rPr>
        <w:t>у</w:t>
      </w:r>
      <w:r w:rsidR="0069637E">
        <w:rPr>
          <w:b/>
          <w:szCs w:val="26"/>
        </w:rPr>
        <w:t xml:space="preserve"> в сравнении с</w:t>
      </w:r>
      <w:r w:rsidR="0069637E" w:rsidRPr="0069637E">
        <w:rPr>
          <w:b/>
          <w:szCs w:val="26"/>
        </w:rPr>
        <w:t xml:space="preserve"> </w:t>
      </w:r>
      <w:r w:rsidR="008948D3">
        <w:rPr>
          <w:b/>
          <w:szCs w:val="26"/>
        </w:rPr>
        <w:t>2016 годом</w:t>
      </w:r>
      <w:r w:rsidR="0069637E">
        <w:rPr>
          <w:b/>
          <w:szCs w:val="26"/>
        </w:rPr>
        <w:t xml:space="preserve">. </w:t>
      </w:r>
      <w:r w:rsidR="00322E6A">
        <w:rPr>
          <w:b/>
          <w:noProof/>
          <w:szCs w:val="26"/>
        </w:rPr>
        <w:drawing>
          <wp:inline distT="0" distB="0" distL="0" distR="0" wp14:anchorId="53814F3B" wp14:editId="22C97954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0330" w:rsidRDefault="00126232" w:rsidP="00015976">
      <w:pPr>
        <w:ind w:firstLine="851"/>
        <w:jc w:val="both"/>
      </w:pPr>
      <w:r>
        <w:br w:type="page"/>
      </w:r>
    </w:p>
    <w:p w:rsidR="00A50330" w:rsidRDefault="00A50330" w:rsidP="00015976">
      <w:pPr>
        <w:ind w:firstLine="851"/>
        <w:jc w:val="both"/>
      </w:pPr>
    </w:p>
    <w:p w:rsidR="00A50330" w:rsidRDefault="00A50330" w:rsidP="00015976">
      <w:pPr>
        <w:ind w:firstLine="851"/>
        <w:jc w:val="both"/>
      </w:pPr>
    </w:p>
    <w:p w:rsidR="00993C5E" w:rsidRDefault="00126232" w:rsidP="00015976">
      <w:pPr>
        <w:ind w:firstLine="851"/>
        <w:jc w:val="both"/>
      </w:pPr>
      <w:proofErr w:type="gramStart"/>
      <w:r>
        <w:t>Исходя из представленных данных в таблицах №5,6 по основным тематикам обращений граждан за</w:t>
      </w:r>
      <w:r w:rsidR="00CC2A47" w:rsidRPr="00CC2A47">
        <w:t xml:space="preserve"> </w:t>
      </w:r>
      <w:r w:rsidR="006E5F2B">
        <w:t>2017</w:t>
      </w:r>
      <w:r>
        <w:t xml:space="preserve"> год видно, что в основном заявителей как и в </w:t>
      </w:r>
      <w:r w:rsidR="006E5F2B">
        <w:t>2016</w:t>
      </w:r>
      <w:r w:rsidR="00CC2A47">
        <w:t xml:space="preserve"> год</w:t>
      </w:r>
      <w:r w:rsidR="005A3CA1">
        <w:t>у</w:t>
      </w:r>
      <w:r w:rsidR="00CC2A47">
        <w:t xml:space="preserve"> </w:t>
      </w:r>
      <w:r>
        <w:t xml:space="preserve">волнуют жизненно-важные вопросы, а именно </w:t>
      </w:r>
      <w:r w:rsidR="0069637E">
        <w:t>строительство и ремонт дорог, эксплуатация жилищного фонда, земельные правоотношения, жилищные вопросы</w:t>
      </w:r>
      <w:r w:rsidR="009B2C25">
        <w:t>,</w:t>
      </w:r>
      <w:r w:rsidR="0069637E" w:rsidRPr="0069637E">
        <w:t xml:space="preserve"> </w:t>
      </w:r>
      <w:r w:rsidR="0069637E">
        <w:t>вопросы социального обеспечения,</w:t>
      </w:r>
      <w:r>
        <w:t xml:space="preserve"> а также  газификация населенных пунктов, расположенных на территории муниципального района «Ферзиковский район».</w:t>
      </w:r>
      <w:proofErr w:type="gramEnd"/>
    </w:p>
    <w:p w:rsidR="002B48FE" w:rsidRDefault="00D9503B" w:rsidP="00126232">
      <w:pPr>
        <w:ind w:firstLine="709"/>
        <w:jc w:val="both"/>
      </w:pPr>
      <w:r>
        <w:t>Самое большое количество обращений</w:t>
      </w:r>
      <w:r w:rsidR="002B48FE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C66488">
        <w:t>эксплуатации и стро</w:t>
      </w:r>
      <w:r w:rsidR="006E5F2B">
        <w:t>ительства автомобильных дорог 86</w:t>
      </w:r>
      <w:r w:rsidR="002B48FE">
        <w:t xml:space="preserve"> об</w:t>
      </w:r>
      <w:r w:rsidR="00C66488">
        <w:t>ращения</w:t>
      </w:r>
      <w:r w:rsidR="00FB0987">
        <w:t xml:space="preserve">, что немного </w:t>
      </w:r>
      <w:r w:rsidR="002B48FE">
        <w:t xml:space="preserve">меньше по сравнению с </w:t>
      </w:r>
      <w:r w:rsidR="006E5F2B">
        <w:t>2016 годом – 80 обращений</w:t>
      </w:r>
      <w:r w:rsidR="002B48FE">
        <w:t>. В данной категории обращений жители обращаются с просьбой о содействии в ремонте</w:t>
      </w:r>
      <w:r w:rsidR="006E5F2B">
        <w:t xml:space="preserve"> и строительстве</w:t>
      </w:r>
      <w:r w:rsidR="002B48FE">
        <w:t xml:space="preserve"> </w:t>
      </w:r>
      <w:r w:rsidR="00FB0987">
        <w:t>автомобильных дорог местного значения.</w:t>
      </w:r>
    </w:p>
    <w:p w:rsidR="00C4599D" w:rsidRDefault="00C4599D" w:rsidP="00126232">
      <w:pPr>
        <w:ind w:firstLine="709"/>
        <w:jc w:val="both"/>
      </w:pPr>
      <w:r>
        <w:t xml:space="preserve">Следует отметить, что на втором месте по количеству обращений граждан находится </w:t>
      </w:r>
      <w:r w:rsidR="006E5F2B">
        <w:t>жилищные вопросы</w:t>
      </w:r>
      <w:r w:rsidR="005A3CA1">
        <w:t xml:space="preserve"> </w:t>
      </w:r>
      <w:r w:rsidR="006E5F2B">
        <w:t>– 79</w:t>
      </w:r>
      <w:r>
        <w:t xml:space="preserve"> обращений (в сравнении </w:t>
      </w:r>
      <w:r w:rsidR="00FB0987">
        <w:t xml:space="preserve">с </w:t>
      </w:r>
      <w:r w:rsidR="006E5F2B">
        <w:t>2016 годом - 33</w:t>
      </w:r>
      <w:r>
        <w:t xml:space="preserve">). В </w:t>
      </w:r>
      <w:proofErr w:type="gramStart"/>
      <w:r>
        <w:t>большинстве</w:t>
      </w:r>
      <w:proofErr w:type="gramEnd"/>
      <w:r>
        <w:t xml:space="preserve"> по данному вопросу поступают обращения связанные с </w:t>
      </w:r>
      <w:r w:rsidR="006E5F2B">
        <w:t>перебоями в электроэнергии, замене столбов электропередачи, вывоза мусора и ТБО.</w:t>
      </w:r>
    </w:p>
    <w:p w:rsidR="00C4599D" w:rsidRDefault="00C4599D" w:rsidP="00C4599D">
      <w:pPr>
        <w:ind w:firstLine="709"/>
        <w:jc w:val="both"/>
      </w:pPr>
      <w:r>
        <w:t>На третьем месте вопрос</w:t>
      </w:r>
      <w:r w:rsidR="005707C6">
        <w:t>ы</w:t>
      </w:r>
      <w:r>
        <w:t xml:space="preserve"> </w:t>
      </w:r>
      <w:r w:rsidR="006E5F2B">
        <w:t>газификации, водоснабжения и электроснабжения населенных пунктов</w:t>
      </w:r>
      <w:r>
        <w:t xml:space="preserve"> количество обращений </w:t>
      </w:r>
      <w:r w:rsidR="00FB0987">
        <w:t xml:space="preserve">в </w:t>
      </w:r>
      <w:r w:rsidR="006E5F2B">
        <w:t>2017 году составило 71</w:t>
      </w:r>
      <w:r>
        <w:t>, что также</w:t>
      </w:r>
      <w:r w:rsidR="00FB0987">
        <w:t xml:space="preserve"> немного </w:t>
      </w:r>
      <w:r w:rsidR="006E5F2B">
        <w:t>больше, чем в 2016</w:t>
      </w:r>
      <w:r w:rsidR="00FB0987">
        <w:t xml:space="preserve"> </w:t>
      </w:r>
      <w:r w:rsidR="006E5F2B">
        <w:t xml:space="preserve"> году – 64 обращения.</w:t>
      </w:r>
    </w:p>
    <w:p w:rsidR="00B40B8F" w:rsidRDefault="004423E7" w:rsidP="00C4599D">
      <w:pPr>
        <w:ind w:firstLine="709"/>
        <w:jc w:val="both"/>
      </w:pPr>
      <w:r>
        <w:t xml:space="preserve">По вопросу социального обеспечения в </w:t>
      </w:r>
      <w:proofErr w:type="gramStart"/>
      <w:r>
        <w:t>основном</w:t>
      </w:r>
      <w:proofErr w:type="gramEnd"/>
      <w:r>
        <w:t xml:space="preserve"> поступают обращения об оказании материальной помощи малоимущим категориям населения, а также гражданам пенсионного возраста. В </w:t>
      </w:r>
      <w:proofErr w:type="gramStart"/>
      <w:r>
        <w:t>соответствии</w:t>
      </w:r>
      <w:proofErr w:type="gramEnd"/>
      <w:r>
        <w:t xml:space="preserve"> с </w:t>
      </w:r>
      <w:r w:rsidR="00B40B8F">
        <w:t xml:space="preserve">решениями </w:t>
      </w:r>
      <w:r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6E5F2B" w:rsidRDefault="006E5F2B" w:rsidP="00C4599D">
      <w:pPr>
        <w:ind w:firstLine="709"/>
        <w:jc w:val="both"/>
      </w:pPr>
    </w:p>
    <w:p w:rsidR="004423E7" w:rsidRDefault="00DF70DD" w:rsidP="00DF70DD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5707C6" w:rsidRDefault="005707C6" w:rsidP="00DF70DD">
      <w:pPr>
        <w:ind w:firstLine="709"/>
        <w:jc w:val="center"/>
        <w:rPr>
          <w:b/>
        </w:rPr>
      </w:pPr>
    </w:p>
    <w:p w:rsidR="00A871B7" w:rsidRPr="00DF70DD" w:rsidRDefault="00A871B7" w:rsidP="00A871B7">
      <w:pPr>
        <w:ind w:firstLine="709"/>
        <w:jc w:val="both"/>
        <w:rPr>
          <w:b/>
        </w:rPr>
      </w:pPr>
      <w:proofErr w:type="gramStart"/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  <w:proofErr w:type="gramEnd"/>
    </w:p>
    <w:p w:rsidR="004309A4" w:rsidRDefault="00DF70DD" w:rsidP="00DF70DD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</w:t>
      </w:r>
      <w:proofErr w:type="gramStart"/>
      <w:r>
        <w:t>соответствии</w:t>
      </w:r>
      <w:proofErr w:type="gramEnd"/>
      <w:r>
        <w:t xml:space="preserve">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 xml:space="preserve">с распоряжением администрации (исполнительно-распорядительного органа) муниципального района «Ферзиковский район» от 20 апреля 2015 года №77-р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r w:rsidR="00DA4726">
        <w:t>Мария Александровна Каштанова</w:t>
      </w:r>
      <w:r w:rsidR="004309A4">
        <w:t xml:space="preserve">, </w:t>
      </w:r>
      <w:r w:rsidR="005707C6">
        <w:t xml:space="preserve">ведущий </w:t>
      </w:r>
      <w:r w:rsidR="00DA4726">
        <w:t>эксперт</w:t>
      </w:r>
      <w:r w:rsidR="004309A4" w:rsidRPr="004309A4">
        <w:t xml:space="preserve"> </w:t>
      </w:r>
      <w:r w:rsidR="005707C6">
        <w:t xml:space="preserve">отдела организационно-контрольной и кадровой работы </w:t>
      </w:r>
      <w:r w:rsidR="004309A4" w:rsidRPr="004309A4">
        <w:t>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DF70DD" w:rsidP="00DF70DD">
      <w:pPr>
        <w:tabs>
          <w:tab w:val="left" w:pos="1485"/>
        </w:tabs>
        <w:ind w:firstLine="709"/>
        <w:jc w:val="both"/>
      </w:pP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4E18A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74" w:rsidRDefault="00EB2574" w:rsidP="00993C5E">
      <w:r>
        <w:separator/>
      </w:r>
    </w:p>
  </w:endnote>
  <w:endnote w:type="continuationSeparator" w:id="0">
    <w:p w:rsidR="00EB2574" w:rsidRDefault="00EB2574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74" w:rsidRDefault="00EB2574" w:rsidP="00993C5E">
      <w:r>
        <w:separator/>
      </w:r>
    </w:p>
  </w:footnote>
  <w:footnote w:type="continuationSeparator" w:id="0">
    <w:p w:rsidR="00EB2574" w:rsidRDefault="00EB2574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2622"/>
    <w:rsid w:val="000062A1"/>
    <w:rsid w:val="00011225"/>
    <w:rsid w:val="00015976"/>
    <w:rsid w:val="000435A6"/>
    <w:rsid w:val="00053595"/>
    <w:rsid w:val="00081594"/>
    <w:rsid w:val="000A256F"/>
    <w:rsid w:val="000B3B9F"/>
    <w:rsid w:val="000D33DA"/>
    <w:rsid w:val="000D73C2"/>
    <w:rsid w:val="000E685D"/>
    <w:rsid w:val="000F24BD"/>
    <w:rsid w:val="0011060F"/>
    <w:rsid w:val="001163B1"/>
    <w:rsid w:val="00120991"/>
    <w:rsid w:val="0012225C"/>
    <w:rsid w:val="00126232"/>
    <w:rsid w:val="00130873"/>
    <w:rsid w:val="00144BDF"/>
    <w:rsid w:val="00171E9E"/>
    <w:rsid w:val="001753C2"/>
    <w:rsid w:val="0017590A"/>
    <w:rsid w:val="00177CD1"/>
    <w:rsid w:val="00181BCB"/>
    <w:rsid w:val="001A130A"/>
    <w:rsid w:val="001B23C2"/>
    <w:rsid w:val="001B2D13"/>
    <w:rsid w:val="001C2AAA"/>
    <w:rsid w:val="00200038"/>
    <w:rsid w:val="00201B48"/>
    <w:rsid w:val="0022021D"/>
    <w:rsid w:val="0022211D"/>
    <w:rsid w:val="0025172D"/>
    <w:rsid w:val="00260527"/>
    <w:rsid w:val="00260734"/>
    <w:rsid w:val="002775E6"/>
    <w:rsid w:val="002B48FE"/>
    <w:rsid w:val="002C2DF1"/>
    <w:rsid w:val="002D66D1"/>
    <w:rsid w:val="002E0DA6"/>
    <w:rsid w:val="002E63FD"/>
    <w:rsid w:val="00312697"/>
    <w:rsid w:val="00313B47"/>
    <w:rsid w:val="00321995"/>
    <w:rsid w:val="00322E6A"/>
    <w:rsid w:val="00334127"/>
    <w:rsid w:val="003A05B8"/>
    <w:rsid w:val="003A4F53"/>
    <w:rsid w:val="00422875"/>
    <w:rsid w:val="004309A4"/>
    <w:rsid w:val="004423E7"/>
    <w:rsid w:val="00446FB7"/>
    <w:rsid w:val="004577A4"/>
    <w:rsid w:val="00464C7A"/>
    <w:rsid w:val="0047202C"/>
    <w:rsid w:val="00486AC0"/>
    <w:rsid w:val="004E18AF"/>
    <w:rsid w:val="004F6ED5"/>
    <w:rsid w:val="005176A2"/>
    <w:rsid w:val="00520EFB"/>
    <w:rsid w:val="00533220"/>
    <w:rsid w:val="005707C6"/>
    <w:rsid w:val="00574782"/>
    <w:rsid w:val="0058735F"/>
    <w:rsid w:val="00591A75"/>
    <w:rsid w:val="005A3CA1"/>
    <w:rsid w:val="005A6A80"/>
    <w:rsid w:val="005D7515"/>
    <w:rsid w:val="006136C5"/>
    <w:rsid w:val="00613A3A"/>
    <w:rsid w:val="00633AA5"/>
    <w:rsid w:val="006441AA"/>
    <w:rsid w:val="00656E87"/>
    <w:rsid w:val="00657B54"/>
    <w:rsid w:val="00660682"/>
    <w:rsid w:val="006663A6"/>
    <w:rsid w:val="00673F65"/>
    <w:rsid w:val="00683690"/>
    <w:rsid w:val="0068419A"/>
    <w:rsid w:val="00692764"/>
    <w:rsid w:val="0069277D"/>
    <w:rsid w:val="00694A30"/>
    <w:rsid w:val="0069637E"/>
    <w:rsid w:val="006A2AC5"/>
    <w:rsid w:val="006B59EF"/>
    <w:rsid w:val="006D050E"/>
    <w:rsid w:val="006D2511"/>
    <w:rsid w:val="006E5F2B"/>
    <w:rsid w:val="006F0C11"/>
    <w:rsid w:val="00715E63"/>
    <w:rsid w:val="007427D9"/>
    <w:rsid w:val="00762C71"/>
    <w:rsid w:val="00772672"/>
    <w:rsid w:val="007741C7"/>
    <w:rsid w:val="0083286B"/>
    <w:rsid w:val="00840272"/>
    <w:rsid w:val="008860F3"/>
    <w:rsid w:val="008948D3"/>
    <w:rsid w:val="008A37B9"/>
    <w:rsid w:val="008C214C"/>
    <w:rsid w:val="008C50D5"/>
    <w:rsid w:val="008D3ABA"/>
    <w:rsid w:val="008D7AFB"/>
    <w:rsid w:val="008E2926"/>
    <w:rsid w:val="008F07D1"/>
    <w:rsid w:val="00902326"/>
    <w:rsid w:val="00993C5E"/>
    <w:rsid w:val="00996959"/>
    <w:rsid w:val="009A6C97"/>
    <w:rsid w:val="009B0943"/>
    <w:rsid w:val="009B2C25"/>
    <w:rsid w:val="009B515E"/>
    <w:rsid w:val="009E5389"/>
    <w:rsid w:val="009E7630"/>
    <w:rsid w:val="009F06E3"/>
    <w:rsid w:val="00A124AE"/>
    <w:rsid w:val="00A50330"/>
    <w:rsid w:val="00A5654D"/>
    <w:rsid w:val="00A6237C"/>
    <w:rsid w:val="00A871B7"/>
    <w:rsid w:val="00AA3B5D"/>
    <w:rsid w:val="00AD039D"/>
    <w:rsid w:val="00AD2D1E"/>
    <w:rsid w:val="00AD6640"/>
    <w:rsid w:val="00AE03AB"/>
    <w:rsid w:val="00AE37C6"/>
    <w:rsid w:val="00AE5785"/>
    <w:rsid w:val="00AE7C77"/>
    <w:rsid w:val="00B020FD"/>
    <w:rsid w:val="00B06E09"/>
    <w:rsid w:val="00B20236"/>
    <w:rsid w:val="00B21431"/>
    <w:rsid w:val="00B40B8F"/>
    <w:rsid w:val="00B946AE"/>
    <w:rsid w:val="00BE2555"/>
    <w:rsid w:val="00BE316E"/>
    <w:rsid w:val="00BE42E9"/>
    <w:rsid w:val="00C075A2"/>
    <w:rsid w:val="00C10B45"/>
    <w:rsid w:val="00C2470D"/>
    <w:rsid w:val="00C302CB"/>
    <w:rsid w:val="00C4599D"/>
    <w:rsid w:val="00C5077E"/>
    <w:rsid w:val="00C54B69"/>
    <w:rsid w:val="00C55B13"/>
    <w:rsid w:val="00C6433D"/>
    <w:rsid w:val="00C66488"/>
    <w:rsid w:val="00C75F1A"/>
    <w:rsid w:val="00C80550"/>
    <w:rsid w:val="00C942E2"/>
    <w:rsid w:val="00C94FD9"/>
    <w:rsid w:val="00C95843"/>
    <w:rsid w:val="00CB0320"/>
    <w:rsid w:val="00CC22DA"/>
    <w:rsid w:val="00CC2A47"/>
    <w:rsid w:val="00CE5001"/>
    <w:rsid w:val="00CE69C3"/>
    <w:rsid w:val="00D0353C"/>
    <w:rsid w:val="00D61ED9"/>
    <w:rsid w:val="00D803C9"/>
    <w:rsid w:val="00D9503B"/>
    <w:rsid w:val="00D9585C"/>
    <w:rsid w:val="00DA4726"/>
    <w:rsid w:val="00DC01B7"/>
    <w:rsid w:val="00DD5673"/>
    <w:rsid w:val="00DE3E7B"/>
    <w:rsid w:val="00DF70DD"/>
    <w:rsid w:val="00E075CF"/>
    <w:rsid w:val="00E13A38"/>
    <w:rsid w:val="00E230BC"/>
    <w:rsid w:val="00E756B9"/>
    <w:rsid w:val="00E80218"/>
    <w:rsid w:val="00E85CD2"/>
    <w:rsid w:val="00E973A6"/>
    <w:rsid w:val="00EB2574"/>
    <w:rsid w:val="00EE2B3C"/>
    <w:rsid w:val="00F3403A"/>
    <w:rsid w:val="00F636A5"/>
    <w:rsid w:val="00F753C7"/>
    <w:rsid w:val="00FB0987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7"/>
              <c:layout>
                <c:manualLayout>
                  <c:x val="-0.27190726159230094"/>
                  <c:y val="4.699068866391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Управление Россельхознадзора по Калужской области </c:v>
                </c:pt>
                <c:pt idx="7">
                  <c:v>Обращения из других вышестоящих организаций</c:v>
                </c:pt>
                <c:pt idx="8">
                  <c:v>Личных обращений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</c:v>
                </c:pt>
                <c:pt idx="1">
                  <c:v>16</c:v>
                </c:pt>
                <c:pt idx="2">
                  <c:v>133</c:v>
                </c:pt>
                <c:pt idx="3">
                  <c:v>24</c:v>
                </c:pt>
                <c:pt idx="4">
                  <c:v>14</c:v>
                </c:pt>
                <c:pt idx="5">
                  <c:v>1</c:v>
                </c:pt>
                <c:pt idx="6">
                  <c:v>1</c:v>
                </c:pt>
                <c:pt idx="7">
                  <c:v>38</c:v>
                </c:pt>
                <c:pt idx="8">
                  <c:v>187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Управление Россельхознадзора по Калужской области </c:v>
                </c:pt>
                <c:pt idx="7">
                  <c:v>Обращения из других вышестоящих организаций</c:v>
                </c:pt>
                <c:pt idx="8">
                  <c:v>Личных обращений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Лист1!$B$1:$B$10</c:f>
              <c:strCache>
                <c:ptCount val="1"/>
                <c:pt idx="0">
                  <c:v>2017 год 24 16 133 24 14 1 1 38 187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</c:v>
                </c:pt>
                <c:pt idx="1">
                  <c:v>19</c:v>
                </c:pt>
                <c:pt idx="2">
                  <c:v>31</c:v>
                </c:pt>
                <c:pt idx="3">
                  <c:v>37</c:v>
                </c:pt>
                <c:pt idx="4">
                  <c:v>39</c:v>
                </c:pt>
                <c:pt idx="5">
                  <c:v>45</c:v>
                </c:pt>
                <c:pt idx="6">
                  <c:v>56</c:v>
                </c:pt>
                <c:pt idx="7">
                  <c:v>33</c:v>
                </c:pt>
                <c:pt idx="8">
                  <c:v>40</c:v>
                </c:pt>
                <c:pt idx="9">
                  <c:v>35</c:v>
                </c:pt>
                <c:pt idx="10">
                  <c:v>36</c:v>
                </c:pt>
                <c:pt idx="11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</c:v>
                </c:pt>
                <c:pt idx="1">
                  <c:v>14</c:v>
                </c:pt>
                <c:pt idx="2">
                  <c:v>16</c:v>
                </c:pt>
                <c:pt idx="3">
                  <c:v>22</c:v>
                </c:pt>
                <c:pt idx="4">
                  <c:v>28</c:v>
                </c:pt>
                <c:pt idx="5">
                  <c:v>12</c:v>
                </c:pt>
                <c:pt idx="6">
                  <c:v>30</c:v>
                </c:pt>
                <c:pt idx="7">
                  <c:v>43</c:v>
                </c:pt>
                <c:pt idx="8">
                  <c:v>49</c:v>
                </c:pt>
                <c:pt idx="9">
                  <c:v>32</c:v>
                </c:pt>
                <c:pt idx="10">
                  <c:v>24</c:v>
                </c:pt>
                <c:pt idx="11">
                  <c:v>24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2579328"/>
        <c:axId val="132580864"/>
      </c:lineChart>
      <c:catAx>
        <c:axId val="1325793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132580864"/>
        <c:crosses val="autoZero"/>
        <c:auto val="1"/>
        <c:lblAlgn val="ctr"/>
        <c:lblOffset val="100"/>
        <c:noMultiLvlLbl val="0"/>
      </c:catAx>
      <c:valAx>
        <c:axId val="132580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2579328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2655360"/>
        <c:axId val="135217152"/>
        <c:axId val="130259584"/>
      </c:bar3DChart>
      <c:catAx>
        <c:axId val="13265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217152"/>
        <c:crosses val="autoZero"/>
        <c:auto val="1"/>
        <c:lblAlgn val="ctr"/>
        <c:lblOffset val="100"/>
        <c:noMultiLvlLbl val="0"/>
      </c:catAx>
      <c:valAx>
        <c:axId val="13521715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2655360"/>
        <c:crosses val="autoZero"/>
        <c:crossBetween val="between"/>
      </c:valAx>
      <c:serAx>
        <c:axId val="130259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21715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2016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</c:v>
                </c:pt>
                <c:pt idx="10">
                  <c:v>Вопросы эксплуатации и строительства автомобильных дорог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35</c:v>
                </c:pt>
                <c:pt idx="1">
                  <c:v>35</c:v>
                </c:pt>
                <c:pt idx="2">
                  <c:v>16</c:v>
                </c:pt>
                <c:pt idx="3">
                  <c:v>8</c:v>
                </c:pt>
                <c:pt idx="4">
                  <c:v>9</c:v>
                </c:pt>
                <c:pt idx="5">
                  <c:v>2</c:v>
                </c:pt>
                <c:pt idx="6">
                  <c:v>4</c:v>
                </c:pt>
                <c:pt idx="7">
                  <c:v>33</c:v>
                </c:pt>
                <c:pt idx="8">
                  <c:v>20</c:v>
                </c:pt>
                <c:pt idx="9">
                  <c:v>64</c:v>
                </c:pt>
                <c:pt idx="10">
                  <c:v>80</c:v>
                </c:pt>
                <c:pt idx="11">
                  <c:v>6</c:v>
                </c:pt>
                <c:pt idx="12">
                  <c:v>12</c:v>
                </c:pt>
                <c:pt idx="13">
                  <c:v>333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2017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</c:v>
                </c:pt>
                <c:pt idx="10">
                  <c:v>Вопросы эксплуатации и строительства автомобильных дорог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30</c:v>
                </c:pt>
                <c:pt idx="1">
                  <c:v>20</c:v>
                </c:pt>
                <c:pt idx="2">
                  <c:v>7</c:v>
                </c:pt>
                <c:pt idx="3">
                  <c:v>10</c:v>
                </c:pt>
                <c:pt idx="4">
                  <c:v>4</c:v>
                </c:pt>
                <c:pt idx="5">
                  <c:v>2</c:v>
                </c:pt>
                <c:pt idx="6">
                  <c:v>10</c:v>
                </c:pt>
                <c:pt idx="7">
                  <c:v>79</c:v>
                </c:pt>
                <c:pt idx="8">
                  <c:v>17</c:v>
                </c:pt>
                <c:pt idx="9">
                  <c:v>71</c:v>
                </c:pt>
                <c:pt idx="10">
                  <c:v>86</c:v>
                </c:pt>
                <c:pt idx="11">
                  <c:v>16</c:v>
                </c:pt>
                <c:pt idx="12">
                  <c:v>80</c:v>
                </c:pt>
                <c:pt idx="13">
                  <c:v>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52448"/>
        <c:axId val="136553984"/>
      </c:barChart>
      <c:catAx>
        <c:axId val="136552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136553984"/>
        <c:crosses val="autoZero"/>
        <c:auto val="1"/>
        <c:lblAlgn val="ctr"/>
        <c:lblOffset val="100"/>
        <c:noMultiLvlLbl val="0"/>
      </c:catAx>
      <c:valAx>
        <c:axId val="13655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55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2016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водоснабжзения, водоотведения. Отопление.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</c:v>
                </c:pt>
                <c:pt idx="1">
                  <c:v>9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21</c:v>
                </c:pt>
                <c:pt idx="8">
                  <c:v>0</c:v>
                </c:pt>
                <c:pt idx="9">
                  <c:v>8</c:v>
                </c:pt>
                <c:pt idx="10">
                  <c:v>6</c:v>
                </c:pt>
                <c:pt idx="11">
                  <c:v>1</c:v>
                </c:pt>
                <c:pt idx="12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2017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водоснабжзения, водоотведения. Отопление.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29</c:v>
                </c:pt>
                <c:pt idx="1">
                  <c:v>2</c:v>
                </c:pt>
                <c:pt idx="2">
                  <c:v>18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</c:v>
                </c:pt>
                <c:pt idx="8">
                  <c:v>0</c:v>
                </c:pt>
                <c:pt idx="9">
                  <c:v>15</c:v>
                </c:pt>
                <c:pt idx="10">
                  <c:v>2</c:v>
                </c:pt>
                <c:pt idx="11">
                  <c:v>7</c:v>
                </c:pt>
                <c:pt idx="1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36575616"/>
        <c:axId val="136614272"/>
      </c:barChart>
      <c:catAx>
        <c:axId val="1365756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36614272"/>
        <c:crosses val="autoZero"/>
        <c:auto val="1"/>
        <c:lblAlgn val="ctr"/>
        <c:lblOffset val="100"/>
        <c:noMultiLvlLbl val="0"/>
      </c:catAx>
      <c:valAx>
        <c:axId val="136614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657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45FC-FF5F-4401-B672-6F6D3181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pc-aferzik1</cp:lastModifiedBy>
  <cp:revision>3</cp:revision>
  <cp:lastPrinted>2017-01-08T09:52:00Z</cp:lastPrinted>
  <dcterms:created xsi:type="dcterms:W3CDTF">2018-01-05T08:38:00Z</dcterms:created>
  <dcterms:modified xsi:type="dcterms:W3CDTF">2018-01-05T10:50:00Z</dcterms:modified>
</cp:coreProperties>
</file>