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C11EA3">
        <w:rPr>
          <w:rFonts w:ascii="Times New Roman" w:hAnsi="Times New Roman"/>
          <w:b/>
          <w:sz w:val="26"/>
          <w:szCs w:val="26"/>
        </w:rPr>
        <w:t>2</w:t>
      </w:r>
      <w:r w:rsidR="000B5513">
        <w:rPr>
          <w:rFonts w:ascii="Times New Roman" w:hAnsi="Times New Roman"/>
          <w:b/>
          <w:sz w:val="26"/>
          <w:szCs w:val="26"/>
        </w:rPr>
        <w:t>2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995FFF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0E57C8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0B5513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17590A"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0B5513">
        <w:rPr>
          <w:rFonts w:ascii="Times New Roman" w:hAnsi="Times New Roman"/>
          <w:sz w:val="26"/>
          <w:szCs w:val="26"/>
        </w:rPr>
        <w:t>670</w:t>
      </w:r>
      <w:r w:rsidR="00C11EA3">
        <w:rPr>
          <w:rFonts w:ascii="Times New Roman" w:hAnsi="Times New Roman"/>
          <w:sz w:val="26"/>
          <w:szCs w:val="26"/>
        </w:rPr>
        <w:t xml:space="preserve"> обращени</w:t>
      </w:r>
      <w:r w:rsidR="000B5513">
        <w:rPr>
          <w:rFonts w:ascii="Times New Roman" w:hAnsi="Times New Roman"/>
          <w:sz w:val="26"/>
          <w:szCs w:val="26"/>
        </w:rPr>
        <w:t>й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0E6BD8">
        <w:rPr>
          <w:rFonts w:ascii="Times New Roman" w:hAnsi="Times New Roman"/>
          <w:sz w:val="26"/>
          <w:szCs w:val="26"/>
        </w:rPr>
        <w:t>(соответствует 202</w:t>
      </w:r>
      <w:r w:rsidR="000B5513">
        <w:rPr>
          <w:rFonts w:ascii="Times New Roman" w:hAnsi="Times New Roman"/>
          <w:sz w:val="26"/>
          <w:szCs w:val="26"/>
        </w:rPr>
        <w:t>1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0E6BD8">
        <w:rPr>
          <w:rFonts w:ascii="Times New Roman" w:hAnsi="Times New Roman"/>
          <w:sz w:val="26"/>
          <w:szCs w:val="26"/>
        </w:rPr>
        <w:t>6</w:t>
      </w:r>
      <w:r w:rsidR="000B5513">
        <w:rPr>
          <w:rFonts w:ascii="Times New Roman" w:hAnsi="Times New Roman"/>
          <w:sz w:val="26"/>
          <w:szCs w:val="26"/>
        </w:rPr>
        <w:t>01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="0017590A"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C46C23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0B5513">
        <w:rPr>
          <w:rFonts w:ascii="Times New Roman" w:hAnsi="Times New Roman"/>
          <w:sz w:val="26"/>
          <w:szCs w:val="26"/>
        </w:rPr>
        <w:t>545</w:t>
      </w:r>
      <w:r w:rsidR="009B0E57">
        <w:rPr>
          <w:rFonts w:ascii="Times New Roman" w:hAnsi="Times New Roman"/>
          <w:sz w:val="26"/>
          <w:szCs w:val="26"/>
        </w:rPr>
        <w:t xml:space="preserve"> обращение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0B5513">
        <w:rPr>
          <w:rFonts w:ascii="Times New Roman" w:hAnsi="Times New Roman"/>
          <w:sz w:val="26"/>
          <w:szCs w:val="26"/>
        </w:rPr>
        <w:t>81,3</w:t>
      </w:r>
      <w:r w:rsidR="00171E9E">
        <w:rPr>
          <w:rFonts w:ascii="Times New Roman" w:hAnsi="Times New Roman"/>
          <w:sz w:val="26"/>
          <w:szCs w:val="26"/>
        </w:rPr>
        <w:t>%</w:t>
      </w:r>
      <w:r w:rsidR="009B0E57">
        <w:rPr>
          <w:rFonts w:ascii="Times New Roman" w:hAnsi="Times New Roman"/>
          <w:sz w:val="26"/>
          <w:szCs w:val="26"/>
        </w:rPr>
        <w:t xml:space="preserve">, в том числе </w:t>
      </w:r>
      <w:r w:rsidR="000B5513">
        <w:rPr>
          <w:rFonts w:ascii="Times New Roman" w:hAnsi="Times New Roman"/>
          <w:sz w:val="26"/>
          <w:szCs w:val="26"/>
        </w:rPr>
        <w:t>212</w:t>
      </w:r>
      <w:r w:rsidR="008852AE">
        <w:rPr>
          <w:rFonts w:ascii="Times New Roman" w:hAnsi="Times New Roman"/>
          <w:sz w:val="26"/>
          <w:szCs w:val="26"/>
        </w:rPr>
        <w:t xml:space="preserve"> обращений</w:t>
      </w:r>
      <w:r w:rsidR="008A37B9">
        <w:rPr>
          <w:rFonts w:ascii="Times New Roman" w:hAnsi="Times New Roman"/>
          <w:sz w:val="26"/>
          <w:szCs w:val="26"/>
        </w:rPr>
        <w:t xml:space="preserve"> 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0B5513">
        <w:rPr>
          <w:rFonts w:ascii="Times New Roman" w:hAnsi="Times New Roman"/>
          <w:sz w:val="26"/>
          <w:szCs w:val="26"/>
        </w:rPr>
        <w:t>31,6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C46C23">
        <w:rPr>
          <w:rFonts w:ascii="Times New Roman" w:hAnsi="Times New Roman"/>
          <w:sz w:val="26"/>
          <w:szCs w:val="26"/>
        </w:rPr>
        <w:t>202</w:t>
      </w:r>
      <w:r w:rsidR="000B5513">
        <w:rPr>
          <w:rFonts w:ascii="Times New Roman" w:hAnsi="Times New Roman"/>
          <w:sz w:val="26"/>
          <w:szCs w:val="26"/>
        </w:rPr>
        <w:t>1</w:t>
      </w:r>
      <w:r w:rsidR="008852AE">
        <w:rPr>
          <w:rFonts w:ascii="Times New Roman" w:hAnsi="Times New Roman"/>
          <w:sz w:val="26"/>
          <w:szCs w:val="26"/>
        </w:rPr>
        <w:t xml:space="preserve"> год - </w:t>
      </w:r>
      <w:r w:rsidR="00C46C23">
        <w:rPr>
          <w:rFonts w:ascii="Times New Roman" w:hAnsi="Times New Roman"/>
          <w:sz w:val="26"/>
          <w:szCs w:val="26"/>
        </w:rPr>
        <w:t>230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8852AE">
        <w:rPr>
          <w:rFonts w:ascii="Times New Roman" w:hAnsi="Times New Roman"/>
          <w:sz w:val="26"/>
          <w:szCs w:val="26"/>
        </w:rPr>
        <w:t xml:space="preserve">лективных обращений поступило </w:t>
      </w:r>
      <w:r w:rsidR="00EC22A9">
        <w:rPr>
          <w:rFonts w:ascii="Times New Roman" w:hAnsi="Times New Roman"/>
          <w:sz w:val="26"/>
          <w:szCs w:val="26"/>
        </w:rPr>
        <w:t>34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0B5513">
        <w:rPr>
          <w:rFonts w:ascii="Times New Roman" w:hAnsi="Times New Roman"/>
          <w:sz w:val="26"/>
          <w:szCs w:val="26"/>
        </w:rPr>
        <w:t>2021</w:t>
      </w:r>
      <w:r w:rsidR="008852AE">
        <w:rPr>
          <w:rFonts w:ascii="Times New Roman" w:hAnsi="Times New Roman"/>
          <w:sz w:val="26"/>
          <w:szCs w:val="26"/>
        </w:rPr>
        <w:t xml:space="preserve"> году - </w:t>
      </w:r>
      <w:r w:rsidR="000B5513">
        <w:rPr>
          <w:rFonts w:ascii="Times New Roman" w:hAnsi="Times New Roman"/>
          <w:sz w:val="26"/>
          <w:szCs w:val="26"/>
        </w:rPr>
        <w:t>6</w:t>
      </w:r>
      <w:r w:rsidR="00B5768F">
        <w:rPr>
          <w:rFonts w:ascii="Times New Roman" w:hAnsi="Times New Roman"/>
          <w:sz w:val="26"/>
          <w:szCs w:val="26"/>
        </w:rPr>
        <w:t>8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EC22A9">
        <w:rPr>
          <w:rFonts w:ascii="Times New Roman" w:hAnsi="Times New Roman"/>
          <w:sz w:val="26"/>
          <w:szCs w:val="26"/>
        </w:rPr>
        <w:t>5,0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9B0E57">
        <w:rPr>
          <w:rFonts w:ascii="Times New Roman" w:hAnsi="Times New Roman"/>
          <w:sz w:val="26"/>
          <w:szCs w:val="26"/>
        </w:rPr>
        <w:t xml:space="preserve">личества, повторных обращений </w:t>
      </w:r>
      <w:r w:rsidR="00EC22A9">
        <w:rPr>
          <w:rFonts w:ascii="Times New Roman" w:hAnsi="Times New Roman"/>
          <w:sz w:val="26"/>
          <w:szCs w:val="26"/>
        </w:rPr>
        <w:t>27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9B0E57">
        <w:rPr>
          <w:rFonts w:ascii="Times New Roman" w:hAnsi="Times New Roman"/>
          <w:sz w:val="26"/>
          <w:szCs w:val="26"/>
        </w:rPr>
        <w:t>20</w:t>
      </w:r>
      <w:r w:rsidR="00B5768F">
        <w:rPr>
          <w:rFonts w:ascii="Times New Roman" w:hAnsi="Times New Roman"/>
          <w:sz w:val="26"/>
          <w:szCs w:val="26"/>
        </w:rPr>
        <w:t>2</w:t>
      </w:r>
      <w:r w:rsidR="00EC22A9">
        <w:rPr>
          <w:rFonts w:ascii="Times New Roman" w:hAnsi="Times New Roman"/>
          <w:sz w:val="26"/>
          <w:szCs w:val="26"/>
        </w:rPr>
        <w:t>1</w:t>
      </w:r>
      <w:r w:rsidR="00AE1BEA">
        <w:rPr>
          <w:rFonts w:ascii="Times New Roman" w:hAnsi="Times New Roman"/>
          <w:sz w:val="26"/>
          <w:szCs w:val="26"/>
        </w:rPr>
        <w:t xml:space="preserve"> году - </w:t>
      </w:r>
      <w:r w:rsidR="00EC22A9">
        <w:rPr>
          <w:rFonts w:ascii="Times New Roman" w:hAnsi="Times New Roman"/>
          <w:sz w:val="26"/>
          <w:szCs w:val="26"/>
        </w:rPr>
        <w:t>26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EC22A9">
        <w:rPr>
          <w:rFonts w:ascii="Times New Roman" w:hAnsi="Times New Roman"/>
          <w:sz w:val="26"/>
          <w:szCs w:val="26"/>
        </w:rPr>
        <w:t>4,0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</w:t>
      </w:r>
      <w:r w:rsidR="00AE1BEA">
        <w:rPr>
          <w:rFonts w:ascii="Times New Roman" w:hAnsi="Times New Roman"/>
          <w:sz w:val="26"/>
          <w:szCs w:val="26"/>
        </w:rPr>
        <w:t>а</w:t>
      </w:r>
      <w:r w:rsidR="00995FFF">
        <w:rPr>
          <w:rFonts w:ascii="Times New Roman" w:hAnsi="Times New Roman"/>
          <w:sz w:val="26"/>
          <w:szCs w:val="26"/>
        </w:rPr>
        <w:t>ходят</w:t>
      </w:r>
      <w:r w:rsidR="008852AE">
        <w:rPr>
          <w:rFonts w:ascii="Times New Roman" w:hAnsi="Times New Roman"/>
          <w:sz w:val="26"/>
          <w:szCs w:val="26"/>
        </w:rPr>
        <w:t>ся на рассмотрении на 01.01.202</w:t>
      </w:r>
      <w:r w:rsidR="00EC22A9">
        <w:rPr>
          <w:rFonts w:ascii="Times New Roman" w:hAnsi="Times New Roman"/>
          <w:sz w:val="26"/>
          <w:szCs w:val="26"/>
        </w:rPr>
        <w:t>2</w:t>
      </w:r>
      <w:r w:rsidR="008852AE">
        <w:rPr>
          <w:rFonts w:ascii="Times New Roman" w:hAnsi="Times New Roman"/>
          <w:sz w:val="26"/>
          <w:szCs w:val="26"/>
        </w:rPr>
        <w:t xml:space="preserve"> года </w:t>
      </w:r>
      <w:r w:rsidR="00EC22A9">
        <w:rPr>
          <w:rFonts w:ascii="Times New Roman" w:hAnsi="Times New Roman"/>
          <w:sz w:val="26"/>
          <w:szCs w:val="26"/>
        </w:rPr>
        <w:t>11</w:t>
      </w:r>
      <w:r w:rsidR="00AE1BEA">
        <w:rPr>
          <w:rFonts w:ascii="Times New Roman" w:hAnsi="Times New Roman"/>
          <w:sz w:val="26"/>
          <w:szCs w:val="26"/>
        </w:rPr>
        <w:t xml:space="preserve"> обращений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EC22A9">
        <w:rPr>
          <w:rFonts w:ascii="Times New Roman" w:hAnsi="Times New Roman"/>
          <w:sz w:val="26"/>
          <w:szCs w:val="26"/>
        </w:rPr>
        <w:t>1,6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1B23C2">
        <w:rPr>
          <w:rFonts w:ascii="Times New Roman" w:hAnsi="Times New Roman"/>
          <w:sz w:val="26"/>
          <w:szCs w:val="26"/>
        </w:rPr>
        <w:t xml:space="preserve">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B5768F">
        <w:rPr>
          <w:rFonts w:ascii="Times New Roman" w:hAnsi="Times New Roman"/>
          <w:sz w:val="26"/>
          <w:szCs w:val="26"/>
        </w:rPr>
        <w:t>2</w:t>
      </w:r>
      <w:r w:rsidR="00EC22A9">
        <w:rPr>
          <w:rFonts w:ascii="Times New Roman" w:hAnsi="Times New Roman"/>
          <w:sz w:val="26"/>
          <w:szCs w:val="26"/>
        </w:rPr>
        <w:t>2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</w:t>
      </w:r>
      <w:r w:rsidR="00AE1BEA">
        <w:rPr>
          <w:rFonts w:ascii="Times New Roman" w:hAnsi="Times New Roman"/>
          <w:sz w:val="26"/>
          <w:szCs w:val="26"/>
        </w:rPr>
        <w:t>у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EC22A9">
        <w:rPr>
          <w:rFonts w:ascii="Times New Roman" w:hAnsi="Times New Roman"/>
          <w:sz w:val="26"/>
          <w:szCs w:val="26"/>
        </w:rPr>
        <w:t>458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EC22A9">
        <w:rPr>
          <w:rFonts w:ascii="Times New Roman" w:hAnsi="Times New Roman"/>
          <w:sz w:val="26"/>
          <w:szCs w:val="26"/>
        </w:rPr>
        <w:t>68,4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7427D9" w:rsidRDefault="00B020FD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EC22A9">
        <w:rPr>
          <w:rFonts w:ascii="Times New Roman" w:hAnsi="Times New Roman"/>
          <w:sz w:val="26"/>
          <w:szCs w:val="26"/>
        </w:rPr>
        <w:t>50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B33A9A">
        <w:rPr>
          <w:rFonts w:ascii="Times New Roman" w:hAnsi="Times New Roman"/>
          <w:sz w:val="26"/>
          <w:szCs w:val="26"/>
        </w:rPr>
        <w:t>7,5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BE2555" w:rsidRPr="00FD36BF" w:rsidRDefault="00B020FD" w:rsidP="00FD36BF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17590A"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 w:rsidR="002E44ED">
        <w:rPr>
          <w:rFonts w:ascii="Times New Roman" w:hAnsi="Times New Roman"/>
          <w:sz w:val="26"/>
          <w:szCs w:val="26"/>
        </w:rPr>
        <w:t xml:space="preserve"> </w:t>
      </w:r>
      <w:r w:rsidR="00EC22A9">
        <w:rPr>
          <w:rFonts w:ascii="Times New Roman" w:hAnsi="Times New Roman"/>
          <w:sz w:val="26"/>
          <w:szCs w:val="26"/>
        </w:rPr>
        <w:t>37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B33A9A">
        <w:rPr>
          <w:rFonts w:ascii="Times New Roman" w:hAnsi="Times New Roman"/>
          <w:sz w:val="26"/>
          <w:szCs w:val="26"/>
        </w:rPr>
        <w:t>5,5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590A" w:rsidRDefault="0017590A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Министерство строительства, жилищно-коммунальног</w:t>
      </w:r>
      <w:r w:rsidR="00431F04">
        <w:rPr>
          <w:rFonts w:ascii="Times New Roman" w:hAnsi="Times New Roman"/>
          <w:sz w:val="26"/>
          <w:szCs w:val="26"/>
        </w:rPr>
        <w:t>о хозяйства Калужской области –</w:t>
      </w:r>
      <w:r w:rsidR="00CB47AC">
        <w:rPr>
          <w:rFonts w:ascii="Times New Roman" w:hAnsi="Times New Roman"/>
          <w:sz w:val="26"/>
          <w:szCs w:val="26"/>
        </w:rPr>
        <w:t xml:space="preserve"> </w:t>
      </w:r>
      <w:r w:rsidR="00B33A9A">
        <w:rPr>
          <w:rFonts w:ascii="Times New Roman" w:hAnsi="Times New Roman"/>
          <w:sz w:val="26"/>
          <w:szCs w:val="26"/>
        </w:rPr>
        <w:t>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C83A9D">
        <w:rPr>
          <w:rFonts w:ascii="Times New Roman" w:hAnsi="Times New Roman"/>
          <w:sz w:val="26"/>
          <w:szCs w:val="26"/>
        </w:rPr>
        <w:t>0,5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 w:rsidR="00BE316E">
        <w:rPr>
          <w:rFonts w:ascii="Times New Roman" w:hAnsi="Times New Roman"/>
          <w:sz w:val="26"/>
          <w:szCs w:val="26"/>
        </w:rPr>
        <w:t>дорожного хозяйства</w:t>
      </w:r>
      <w:r>
        <w:rPr>
          <w:rFonts w:ascii="Times New Roman" w:hAnsi="Times New Roman"/>
          <w:sz w:val="26"/>
          <w:szCs w:val="26"/>
        </w:rPr>
        <w:t xml:space="preserve"> Калужской области – </w:t>
      </w:r>
      <w:r w:rsidR="00B33A9A">
        <w:rPr>
          <w:rFonts w:ascii="Times New Roman" w:hAnsi="Times New Roman"/>
          <w:sz w:val="26"/>
          <w:szCs w:val="26"/>
        </w:rPr>
        <w:t>1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B33A9A">
        <w:rPr>
          <w:rFonts w:ascii="Times New Roman" w:hAnsi="Times New Roman"/>
          <w:sz w:val="26"/>
          <w:szCs w:val="26"/>
        </w:rPr>
        <w:t>0,</w:t>
      </w:r>
      <w:r w:rsidR="002E44ED">
        <w:rPr>
          <w:rFonts w:ascii="Times New Roman" w:hAnsi="Times New Roman"/>
          <w:sz w:val="26"/>
          <w:szCs w:val="26"/>
        </w:rPr>
        <w:t>1</w:t>
      </w:r>
      <w:r w:rsidR="00B33A9A">
        <w:rPr>
          <w:rFonts w:ascii="Times New Roman" w:hAnsi="Times New Roman"/>
          <w:sz w:val="26"/>
          <w:szCs w:val="26"/>
        </w:rPr>
        <w:t>5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17590A" w:rsidRDefault="008E2926" w:rsidP="008D7AFB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17590A" w:rsidRPr="006B59EF">
        <w:rPr>
          <w:rFonts w:ascii="Times New Roman" w:hAnsi="Times New Roman"/>
          <w:sz w:val="26"/>
          <w:szCs w:val="26"/>
        </w:rPr>
        <w:t>рок</w:t>
      </w:r>
      <w:r w:rsidR="00CC22DA">
        <w:rPr>
          <w:rFonts w:ascii="Times New Roman" w:hAnsi="Times New Roman"/>
          <w:sz w:val="26"/>
          <w:szCs w:val="26"/>
        </w:rPr>
        <w:t>уратура</w:t>
      </w:r>
      <w:r w:rsidR="00CE69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9C3">
        <w:rPr>
          <w:rFonts w:ascii="Times New Roman" w:hAnsi="Times New Roman"/>
          <w:sz w:val="26"/>
          <w:szCs w:val="26"/>
        </w:rPr>
        <w:t>Ферзиковского</w:t>
      </w:r>
      <w:proofErr w:type="spellEnd"/>
      <w:r w:rsidR="00CE69C3">
        <w:rPr>
          <w:rFonts w:ascii="Times New Roman" w:hAnsi="Times New Roman"/>
          <w:sz w:val="26"/>
          <w:szCs w:val="26"/>
        </w:rPr>
        <w:t xml:space="preserve"> р</w:t>
      </w:r>
      <w:r w:rsidR="002D01AE">
        <w:rPr>
          <w:rFonts w:ascii="Times New Roman" w:hAnsi="Times New Roman"/>
          <w:sz w:val="26"/>
          <w:szCs w:val="26"/>
        </w:rPr>
        <w:t xml:space="preserve">айона – </w:t>
      </w:r>
      <w:r w:rsidR="00B33A9A">
        <w:rPr>
          <w:rFonts w:ascii="Times New Roman" w:hAnsi="Times New Roman"/>
          <w:sz w:val="26"/>
          <w:szCs w:val="26"/>
        </w:rPr>
        <w:t>49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993C5E">
        <w:rPr>
          <w:rFonts w:ascii="Times New Roman" w:hAnsi="Times New Roman"/>
          <w:sz w:val="26"/>
          <w:szCs w:val="26"/>
        </w:rPr>
        <w:t xml:space="preserve">или </w:t>
      </w:r>
      <w:r w:rsidR="00B33A9A">
        <w:rPr>
          <w:rFonts w:ascii="Times New Roman" w:hAnsi="Times New Roman"/>
          <w:sz w:val="26"/>
          <w:szCs w:val="26"/>
        </w:rPr>
        <w:t>7,3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405981" w:rsidRPr="00405981" w:rsidRDefault="00405981" w:rsidP="00405981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Законодательное Собрание Калужской области – </w:t>
      </w:r>
      <w:r w:rsidR="00B33A9A">
        <w:rPr>
          <w:rFonts w:ascii="Times New Roman" w:hAnsi="Times New Roman"/>
          <w:sz w:val="26"/>
          <w:szCs w:val="26"/>
        </w:rPr>
        <w:t>3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B33A9A">
        <w:rPr>
          <w:rFonts w:ascii="Times New Roman" w:hAnsi="Times New Roman"/>
          <w:sz w:val="26"/>
          <w:szCs w:val="26"/>
        </w:rPr>
        <w:t>0,4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E2555" w:rsidRDefault="000E4438" w:rsidP="00B020FD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природных ресурсов </w:t>
      </w:r>
      <w:r w:rsidR="00CB47AC">
        <w:rPr>
          <w:rFonts w:ascii="Times New Roman" w:hAnsi="Times New Roman"/>
          <w:sz w:val="26"/>
          <w:szCs w:val="26"/>
        </w:rPr>
        <w:t xml:space="preserve">и экологии Калужской области – </w:t>
      </w:r>
      <w:r w:rsidR="00B33A9A">
        <w:rPr>
          <w:rFonts w:ascii="Times New Roman" w:hAnsi="Times New Roman"/>
          <w:sz w:val="26"/>
          <w:szCs w:val="26"/>
        </w:rPr>
        <w:t>1</w:t>
      </w:r>
      <w:r w:rsidR="00C320CC">
        <w:rPr>
          <w:rFonts w:ascii="Times New Roman" w:hAnsi="Times New Roman"/>
          <w:sz w:val="26"/>
          <w:szCs w:val="26"/>
        </w:rPr>
        <w:t xml:space="preserve"> или </w:t>
      </w:r>
      <w:r w:rsidR="00C83A9D">
        <w:rPr>
          <w:rFonts w:ascii="Times New Roman" w:hAnsi="Times New Roman"/>
          <w:sz w:val="26"/>
          <w:szCs w:val="26"/>
        </w:rPr>
        <w:t>0</w:t>
      </w:r>
      <w:r w:rsidR="00B33A9A">
        <w:rPr>
          <w:rFonts w:ascii="Times New Roman" w:hAnsi="Times New Roman"/>
          <w:sz w:val="26"/>
          <w:szCs w:val="26"/>
        </w:rPr>
        <w:t>,</w:t>
      </w:r>
      <w:r w:rsidR="002E44ED">
        <w:rPr>
          <w:rFonts w:ascii="Times New Roman" w:hAnsi="Times New Roman"/>
          <w:sz w:val="26"/>
          <w:szCs w:val="26"/>
        </w:rPr>
        <w:t>1</w:t>
      </w:r>
      <w:r w:rsidR="00B33A9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Default="00C320CC" w:rsidP="00C320CC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сельского хозяйст</w:t>
      </w:r>
      <w:r w:rsidR="00CB47AC">
        <w:rPr>
          <w:rFonts w:ascii="Times New Roman" w:hAnsi="Times New Roman"/>
          <w:sz w:val="26"/>
          <w:szCs w:val="26"/>
        </w:rPr>
        <w:t xml:space="preserve">ва Калужской области – </w:t>
      </w:r>
      <w:r w:rsidR="00B33A9A">
        <w:rPr>
          <w:rFonts w:ascii="Times New Roman" w:hAnsi="Times New Roman"/>
          <w:sz w:val="26"/>
          <w:szCs w:val="26"/>
        </w:rPr>
        <w:t>1</w:t>
      </w:r>
      <w:r w:rsidR="00CB47AC">
        <w:rPr>
          <w:rFonts w:ascii="Times New Roman" w:hAnsi="Times New Roman"/>
          <w:sz w:val="26"/>
          <w:szCs w:val="26"/>
        </w:rPr>
        <w:t xml:space="preserve"> или 0,</w:t>
      </w:r>
      <w:r w:rsidR="002E44ED">
        <w:rPr>
          <w:rFonts w:ascii="Times New Roman" w:hAnsi="Times New Roman"/>
          <w:sz w:val="26"/>
          <w:szCs w:val="26"/>
        </w:rPr>
        <w:t>1</w:t>
      </w:r>
      <w:r w:rsidR="00B33A9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 w:rsidR="00B33A9A"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CB47AC" w:rsidRDefault="00CB47AC" w:rsidP="00CB47AC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CB47AC" w:rsidRPr="00CB47AC" w:rsidRDefault="00CB47AC" w:rsidP="00CB47AC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</w:p>
    <w:p w:rsidR="000F24BD" w:rsidRDefault="000F24BD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2D01AE" w:rsidRDefault="002D01AE" w:rsidP="00446C1F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</w:p>
    <w:p w:rsidR="003A5222" w:rsidRDefault="003A5222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порядке переадресации из вышестоящих органов государственной власти за </w:t>
      </w:r>
      <w:r w:rsidR="008852AE">
        <w:rPr>
          <w:rFonts w:ascii="Times New Roman" w:hAnsi="Times New Roman"/>
          <w:b/>
          <w:sz w:val="26"/>
          <w:szCs w:val="26"/>
        </w:rPr>
        <w:t>202</w:t>
      </w:r>
      <w:r w:rsidR="00C83A9D">
        <w:rPr>
          <w:rFonts w:ascii="Times New Roman" w:hAnsi="Times New Roman"/>
          <w:b/>
          <w:sz w:val="26"/>
          <w:szCs w:val="26"/>
        </w:rPr>
        <w:t>1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6F4C" w:rsidRDefault="00326F4C" w:rsidP="00326F4C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321995" w:rsidRPr="00326F4C" w:rsidRDefault="00D0353C" w:rsidP="00326F4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DE72C3" w:rsidRPr="00321995" w:rsidRDefault="00DE72C3" w:rsidP="00DE72C3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="002E44ED">
        <w:rPr>
          <w:rFonts w:ascii="Times New Roman" w:hAnsi="Times New Roman"/>
          <w:b/>
          <w:sz w:val="26"/>
          <w:szCs w:val="26"/>
        </w:rPr>
        <w:t>2022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  <w:r w:rsidRPr="00321995">
        <w:rPr>
          <w:rFonts w:ascii="Times New Roman" w:hAnsi="Times New Roman"/>
          <w:b/>
          <w:sz w:val="26"/>
          <w:szCs w:val="26"/>
        </w:rPr>
        <w:t xml:space="preserve"> с разбивкой по месяцам</w:t>
      </w:r>
      <w:r>
        <w:rPr>
          <w:rFonts w:ascii="Times New Roman" w:hAnsi="Times New Roman"/>
          <w:b/>
          <w:sz w:val="26"/>
          <w:szCs w:val="26"/>
        </w:rPr>
        <w:t xml:space="preserve"> и в сравнен</w:t>
      </w:r>
      <w:r w:rsidR="002E44ED">
        <w:rPr>
          <w:rFonts w:ascii="Times New Roman" w:hAnsi="Times New Roman"/>
          <w:b/>
          <w:sz w:val="26"/>
          <w:szCs w:val="26"/>
        </w:rPr>
        <w:t>ии с аналогичными периодами 2021</w:t>
      </w:r>
      <w:r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DE72C3" w:rsidRPr="00D0353C" w:rsidRDefault="00DE72C3" w:rsidP="00DE72C3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3"/>
        <w:gridCol w:w="2193"/>
        <w:gridCol w:w="2193"/>
        <w:gridCol w:w="2193"/>
        <w:gridCol w:w="2193"/>
      </w:tblGrid>
      <w:tr w:rsidR="00DE72C3" w:rsidRPr="0058735F" w:rsidTr="002E44ED">
        <w:trPr>
          <w:trHeight w:val="944"/>
        </w:trPr>
        <w:tc>
          <w:tcPr>
            <w:tcW w:w="126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3" w:type="dxa"/>
          </w:tcPr>
          <w:p w:rsidR="00DE72C3" w:rsidRPr="0058735F" w:rsidRDefault="00C83A9D" w:rsidP="002E44E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обращений за 202</w:t>
            </w:r>
            <w:r w:rsidR="002E44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E72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E72C3"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2193" w:type="dxa"/>
          </w:tcPr>
          <w:p w:rsidR="00DE72C3" w:rsidRPr="0058735F" w:rsidRDefault="00CB47AC" w:rsidP="002E44E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Количество обращений за 202</w:t>
            </w:r>
            <w:r w:rsidR="002E44ED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</w:t>
            </w:r>
            <w:r w:rsidR="00DE72C3"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DE72C3" w:rsidRPr="0058735F" w:rsidRDefault="00DE72C3" w:rsidP="00A259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Процент от общего количества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8,5%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7,6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7,0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7,8%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11,5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7,2%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10,1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8,5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9,1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8,0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4,3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6,7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35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6,7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  <w:tr w:rsidR="002E44ED" w:rsidRPr="0058735F" w:rsidTr="00DE72C3">
        <w:tc>
          <w:tcPr>
            <w:tcW w:w="1263" w:type="dxa"/>
          </w:tcPr>
          <w:p w:rsidR="002E44ED" w:rsidRPr="0058735F" w:rsidRDefault="002E44ED" w:rsidP="00A259A2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93" w:type="dxa"/>
          </w:tcPr>
          <w:p w:rsidR="002E44ED" w:rsidRPr="002E44ED" w:rsidRDefault="002E44ED" w:rsidP="00DC401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ED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  <w:tc>
          <w:tcPr>
            <w:tcW w:w="2193" w:type="dxa"/>
          </w:tcPr>
          <w:p w:rsidR="002E44ED" w:rsidRPr="002E44ED" w:rsidRDefault="002E44ED" w:rsidP="000D1FA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93" w:type="dxa"/>
          </w:tcPr>
          <w:p w:rsidR="002E44ED" w:rsidRDefault="002E44ED" w:rsidP="002E44ED">
            <w:pPr>
              <w:jc w:val="center"/>
            </w:pPr>
            <w:r>
              <w:rPr>
                <w:sz w:val="24"/>
                <w:szCs w:val="24"/>
                <w:lang w:val="en-US"/>
              </w:rPr>
              <w:t>4,6</w:t>
            </w:r>
            <w:r w:rsidRPr="00542F4F">
              <w:rPr>
                <w:sz w:val="24"/>
                <w:szCs w:val="24"/>
                <w:lang w:val="en-US"/>
              </w:rPr>
              <w:t>%</w:t>
            </w:r>
          </w:p>
        </w:tc>
      </w:tr>
    </w:tbl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3E3601">
        <w:rPr>
          <w:rFonts w:ascii="Times New Roman" w:hAnsi="Times New Roman"/>
          <w:b/>
          <w:sz w:val="26"/>
          <w:szCs w:val="26"/>
        </w:rPr>
        <w:t>зиковский район» по месяцам 202</w:t>
      </w:r>
      <w:r w:rsidR="002E44ED" w:rsidRPr="002E44ED">
        <w:rPr>
          <w:rFonts w:ascii="Times New Roman" w:hAnsi="Times New Roman"/>
          <w:b/>
          <w:sz w:val="26"/>
          <w:szCs w:val="26"/>
        </w:rPr>
        <w:t>2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3E3601">
        <w:rPr>
          <w:rFonts w:ascii="Times New Roman" w:hAnsi="Times New Roman"/>
          <w:b/>
          <w:sz w:val="26"/>
          <w:szCs w:val="26"/>
        </w:rPr>
        <w:t>20</w:t>
      </w:r>
      <w:r w:rsidR="002E44ED">
        <w:rPr>
          <w:rFonts w:ascii="Times New Roman" w:hAnsi="Times New Roman"/>
          <w:b/>
          <w:sz w:val="26"/>
          <w:szCs w:val="26"/>
          <w:lang w:val="en-US"/>
        </w:rPr>
        <w:t>21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2057B2">
        <w:rPr>
          <w:rFonts w:ascii="Times New Roman" w:hAnsi="Times New Roman"/>
          <w:b/>
          <w:sz w:val="26"/>
          <w:szCs w:val="26"/>
        </w:rPr>
        <w:t>годом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2057B2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 wp14:anchorId="21BEB4C3" wp14:editId="2C294F45">
            <wp:extent cx="6286500" cy="3571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3E3601">
        <w:rPr>
          <w:rFonts w:ascii="Times New Roman" w:hAnsi="Times New Roman"/>
          <w:b/>
          <w:sz w:val="26"/>
          <w:szCs w:val="26"/>
        </w:rPr>
        <w:t>202</w:t>
      </w:r>
      <w:r w:rsidR="00487DEE" w:rsidRPr="00487DEE">
        <w:rPr>
          <w:rFonts w:ascii="Times New Roman" w:hAnsi="Times New Roman"/>
          <w:b/>
          <w:sz w:val="26"/>
          <w:szCs w:val="26"/>
        </w:rPr>
        <w:t>2</w:t>
      </w:r>
      <w:r w:rsidR="004661F4">
        <w:rPr>
          <w:rFonts w:ascii="Times New Roman" w:hAnsi="Times New Roman"/>
          <w:b/>
          <w:sz w:val="26"/>
          <w:szCs w:val="26"/>
        </w:rPr>
        <w:t xml:space="preserve"> году</w:t>
      </w:r>
      <w:r w:rsidR="00AF60D9">
        <w:rPr>
          <w:rFonts w:ascii="Times New Roman" w:hAnsi="Times New Roman"/>
          <w:b/>
          <w:sz w:val="26"/>
          <w:szCs w:val="26"/>
        </w:rPr>
        <w:t xml:space="preserve"> в сравнении с 202</w:t>
      </w:r>
      <w:r w:rsidR="00487DEE" w:rsidRPr="00487DEE">
        <w:rPr>
          <w:rFonts w:ascii="Times New Roman" w:hAnsi="Times New Roman"/>
          <w:b/>
          <w:sz w:val="26"/>
          <w:szCs w:val="26"/>
        </w:rPr>
        <w:t>1</w:t>
      </w:r>
      <w:r w:rsidR="004661F4">
        <w:rPr>
          <w:rFonts w:ascii="Times New Roman" w:hAnsi="Times New Roman"/>
          <w:b/>
          <w:sz w:val="26"/>
          <w:szCs w:val="26"/>
        </w:rPr>
        <w:t xml:space="preserve"> годом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6F0C11" w:rsidRDefault="004661F4" w:rsidP="004661F4">
      <w:pPr>
        <w:pStyle w:val="Con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>представленной в таблице №4 необходимо заметить, что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</w:t>
      </w:r>
      <w:r w:rsidR="003E3601">
        <w:rPr>
          <w:rFonts w:ascii="Times New Roman" w:hAnsi="Times New Roman"/>
          <w:sz w:val="26"/>
          <w:szCs w:val="26"/>
        </w:rPr>
        <w:t>он» в 202</w:t>
      </w:r>
      <w:r w:rsidR="00487DEE" w:rsidRPr="00487DEE">
        <w:rPr>
          <w:rFonts w:ascii="Times New Roman" w:hAnsi="Times New Roman"/>
          <w:sz w:val="26"/>
          <w:szCs w:val="26"/>
        </w:rPr>
        <w:t>2</w:t>
      </w:r>
      <w:r w:rsidR="00462406">
        <w:rPr>
          <w:rFonts w:ascii="Times New Roman" w:hAnsi="Times New Roman"/>
          <w:sz w:val="26"/>
          <w:szCs w:val="26"/>
        </w:rPr>
        <w:t xml:space="preserve"> году у</w:t>
      </w:r>
      <w:r w:rsidR="00405AD1">
        <w:rPr>
          <w:rFonts w:ascii="Times New Roman" w:hAnsi="Times New Roman"/>
          <w:sz w:val="26"/>
          <w:szCs w:val="26"/>
        </w:rPr>
        <w:t>меньшился</w:t>
      </w:r>
      <w:r w:rsidR="003E3601">
        <w:rPr>
          <w:rFonts w:ascii="Times New Roman" w:hAnsi="Times New Roman"/>
          <w:sz w:val="26"/>
          <w:szCs w:val="26"/>
        </w:rPr>
        <w:t xml:space="preserve"> на </w:t>
      </w:r>
      <w:r w:rsidR="00487DEE" w:rsidRPr="00487DEE">
        <w:rPr>
          <w:rFonts w:ascii="Times New Roman" w:hAnsi="Times New Roman"/>
          <w:sz w:val="26"/>
          <w:szCs w:val="26"/>
        </w:rPr>
        <w:t>18</w:t>
      </w:r>
      <w:r w:rsidR="003E3601">
        <w:rPr>
          <w:rFonts w:ascii="Times New Roman" w:hAnsi="Times New Roman"/>
          <w:sz w:val="26"/>
          <w:szCs w:val="26"/>
        </w:rPr>
        <w:t xml:space="preserve"> обращений</w:t>
      </w:r>
      <w:r>
        <w:rPr>
          <w:rFonts w:ascii="Times New Roman" w:hAnsi="Times New Roman"/>
          <w:sz w:val="26"/>
          <w:szCs w:val="26"/>
        </w:rPr>
        <w:t xml:space="preserve"> по срав</w:t>
      </w:r>
      <w:r w:rsidR="00CC3548">
        <w:rPr>
          <w:rFonts w:ascii="Times New Roman" w:hAnsi="Times New Roman"/>
          <w:sz w:val="26"/>
          <w:szCs w:val="26"/>
        </w:rPr>
        <w:t>нению с 20</w:t>
      </w:r>
      <w:r w:rsidR="00405AD1">
        <w:rPr>
          <w:rFonts w:ascii="Times New Roman" w:hAnsi="Times New Roman"/>
          <w:sz w:val="26"/>
          <w:szCs w:val="26"/>
        </w:rPr>
        <w:t>2</w:t>
      </w:r>
      <w:r w:rsidR="00487DEE" w:rsidRPr="00487DE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годом.</w:t>
      </w: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lastRenderedPageBreak/>
        <w:t>Таблица №5</w:t>
      </w:r>
    </w:p>
    <w:p w:rsidR="004661F4" w:rsidRDefault="004661F4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r w:rsidR="003E3601">
        <w:rPr>
          <w:rFonts w:ascii="Times New Roman" w:hAnsi="Times New Roman"/>
          <w:b/>
          <w:sz w:val="26"/>
          <w:szCs w:val="26"/>
        </w:rPr>
        <w:t>202</w:t>
      </w:r>
      <w:r w:rsidR="002E44ED" w:rsidRPr="002E44E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году в сравнении </w:t>
      </w:r>
    </w:p>
    <w:p w:rsidR="004661F4" w:rsidRDefault="003E3601" w:rsidP="004661F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20</w:t>
      </w:r>
      <w:r w:rsidR="00AF60D9">
        <w:rPr>
          <w:rFonts w:ascii="Times New Roman" w:hAnsi="Times New Roman"/>
          <w:b/>
          <w:sz w:val="26"/>
          <w:szCs w:val="26"/>
        </w:rPr>
        <w:t>2</w:t>
      </w:r>
      <w:r w:rsidR="002E44ED">
        <w:rPr>
          <w:rFonts w:ascii="Times New Roman" w:hAnsi="Times New Roman"/>
          <w:b/>
          <w:sz w:val="26"/>
          <w:szCs w:val="26"/>
          <w:lang w:val="en-US"/>
        </w:rPr>
        <w:t xml:space="preserve">1 </w:t>
      </w:r>
      <w:r w:rsidR="004661F4">
        <w:rPr>
          <w:rFonts w:ascii="Times New Roman" w:hAnsi="Times New Roman"/>
          <w:b/>
          <w:sz w:val="26"/>
          <w:szCs w:val="26"/>
        </w:rPr>
        <w:t>годом.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487DE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7124700" cy="420052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4661F4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487DEE">
        <w:rPr>
          <w:b/>
          <w:szCs w:val="26"/>
        </w:rPr>
        <w:t>20</w:t>
      </w:r>
      <w:r w:rsidR="00487DEE" w:rsidRPr="00487DEE">
        <w:rPr>
          <w:b/>
          <w:szCs w:val="26"/>
        </w:rPr>
        <w:t>2</w:t>
      </w:r>
      <w:r w:rsidR="00FB7509">
        <w:rPr>
          <w:b/>
          <w:szCs w:val="26"/>
        </w:rPr>
        <w:t>1</w:t>
      </w:r>
      <w:r>
        <w:rPr>
          <w:b/>
          <w:szCs w:val="26"/>
        </w:rPr>
        <w:t xml:space="preserve"> году в сравнении с</w:t>
      </w:r>
      <w:r w:rsidRPr="0069637E">
        <w:rPr>
          <w:b/>
          <w:szCs w:val="26"/>
        </w:rPr>
        <w:t xml:space="preserve"> </w:t>
      </w:r>
      <w:r w:rsidR="00CC3548">
        <w:rPr>
          <w:b/>
          <w:szCs w:val="26"/>
        </w:rPr>
        <w:t>20</w:t>
      </w:r>
      <w:r w:rsidR="00FB7509">
        <w:rPr>
          <w:b/>
          <w:szCs w:val="26"/>
        </w:rPr>
        <w:t>2</w:t>
      </w:r>
      <w:r w:rsidR="00487DEE" w:rsidRPr="00487DEE">
        <w:rPr>
          <w:b/>
          <w:szCs w:val="26"/>
        </w:rPr>
        <w:t>2</w:t>
      </w:r>
      <w:r>
        <w:rPr>
          <w:b/>
          <w:szCs w:val="26"/>
        </w:rPr>
        <w:t xml:space="preserve"> годом.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Default="00126232" w:rsidP="00015976">
      <w:pPr>
        <w:ind w:firstLine="851"/>
        <w:jc w:val="both"/>
      </w:pPr>
      <w:proofErr w:type="gramStart"/>
      <w:r>
        <w:t>Исходя из представленных данных в таблицах №5,6 по основным тематикам обращений граждан за</w:t>
      </w:r>
      <w:r w:rsidR="00CC2A47" w:rsidRPr="00CC2A47">
        <w:t xml:space="preserve"> </w:t>
      </w:r>
      <w:r w:rsidR="003E3601">
        <w:t>202</w:t>
      </w:r>
      <w:r w:rsidR="00405AD1">
        <w:t>1</w:t>
      </w:r>
      <w:r>
        <w:t xml:space="preserve"> год видно, что в основном заявителей как и </w:t>
      </w:r>
      <w:r w:rsidR="00572BB3">
        <w:t xml:space="preserve">в </w:t>
      </w:r>
      <w:r w:rsidR="00405AD1">
        <w:t>202</w:t>
      </w:r>
      <w:r w:rsidR="00487DEE" w:rsidRPr="00487DEE">
        <w:t>2</w:t>
      </w:r>
      <w:r w:rsidR="00572BB3">
        <w:t xml:space="preserve"> году</w:t>
      </w:r>
      <w:r w:rsidR="00CC2A47">
        <w:t xml:space="preserve"> </w:t>
      </w:r>
      <w:r>
        <w:t xml:space="preserve">волнуют жизненно-важные вопросы, а именно </w:t>
      </w:r>
      <w:r w:rsidR="0069637E">
        <w:t>строительство и ремонт дорог, эксплуатация жилищного фонда, земельные правоотношения, жилищные вопросы</w:t>
      </w:r>
      <w:r w:rsidR="009B2C25">
        <w:t>,</w:t>
      </w:r>
      <w:r w:rsidR="0069637E" w:rsidRPr="0069637E">
        <w:t xml:space="preserve"> </w:t>
      </w:r>
      <w:r w:rsidR="0069637E">
        <w:t>вопросы социального обеспечения,</w:t>
      </w:r>
      <w:r>
        <w:t xml:space="preserve"> а также </w:t>
      </w:r>
      <w:r w:rsidR="00487DEE" w:rsidRPr="00487DEE">
        <w:t>вопросы экологии и природопользования</w:t>
      </w:r>
      <w:r>
        <w:t>.</w:t>
      </w:r>
      <w:proofErr w:type="gramEnd"/>
    </w:p>
    <w:p w:rsidR="002B48FE" w:rsidRDefault="00D9503B" w:rsidP="00126232">
      <w:pPr>
        <w:ind w:firstLine="709"/>
        <w:jc w:val="both"/>
      </w:pPr>
      <w:r>
        <w:t>Самое большое количество обращений</w:t>
      </w:r>
      <w:r w:rsidR="002B48FE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405AD1">
        <w:t>экология и природопользование</w:t>
      </w:r>
      <w:r w:rsidR="003C2773">
        <w:t xml:space="preserve"> </w:t>
      </w:r>
      <w:r w:rsidR="00487DEE" w:rsidRPr="00487DEE">
        <w:t xml:space="preserve">183 </w:t>
      </w:r>
      <w:r w:rsidR="002B48FE">
        <w:t>об</w:t>
      </w:r>
      <w:r w:rsidR="00572BB3">
        <w:t>ращений</w:t>
      </w:r>
      <w:r w:rsidR="00E81F5A">
        <w:t>, ч</w:t>
      </w:r>
      <w:r w:rsidR="0029703A">
        <w:t>то на</w:t>
      </w:r>
      <w:r w:rsidR="00FB0987">
        <w:t xml:space="preserve">много </w:t>
      </w:r>
      <w:r w:rsidR="0029703A">
        <w:t>бол</w:t>
      </w:r>
      <w:r w:rsidR="00642F89">
        <w:t>ьше</w:t>
      </w:r>
      <w:r w:rsidR="002B48FE">
        <w:t xml:space="preserve"> по сравнению с </w:t>
      </w:r>
      <w:r w:rsidR="00405AD1">
        <w:t>202</w:t>
      </w:r>
      <w:r w:rsidR="00487DEE" w:rsidRPr="00487DEE">
        <w:t>1</w:t>
      </w:r>
      <w:r w:rsidR="003C2773">
        <w:t xml:space="preserve"> годом (</w:t>
      </w:r>
      <w:r w:rsidR="00487DEE" w:rsidRPr="00487DEE">
        <w:t>93</w:t>
      </w:r>
      <w:r w:rsidR="00487DEE">
        <w:t xml:space="preserve"> обращени</w:t>
      </w:r>
      <w:r w:rsidR="00487DEE" w:rsidRPr="00487DEE">
        <w:t>я</w:t>
      </w:r>
      <w:r w:rsidR="00E81F5A">
        <w:t>)</w:t>
      </w:r>
      <w:r w:rsidR="002B48FE">
        <w:t>.</w:t>
      </w:r>
    </w:p>
    <w:p w:rsidR="00405AD1" w:rsidRDefault="00C4599D" w:rsidP="00126232">
      <w:pPr>
        <w:ind w:firstLine="709"/>
        <w:jc w:val="both"/>
      </w:pPr>
      <w:r>
        <w:t xml:space="preserve">Следует отметить, что на втором месте по количеству обращений граждан находится </w:t>
      </w:r>
      <w:r w:rsidR="00326F4C" w:rsidRPr="00487DEE">
        <w:rPr>
          <w:b/>
        </w:rPr>
        <w:t>в</w:t>
      </w:r>
      <w:r w:rsidR="00326F4C">
        <w:t xml:space="preserve">опросы </w:t>
      </w:r>
      <w:r w:rsidR="00487DEE">
        <w:t>по земельным правоотношениям</w:t>
      </w:r>
      <w:r w:rsidR="00405AD1">
        <w:t xml:space="preserve"> – </w:t>
      </w:r>
      <w:r w:rsidR="00487DEE" w:rsidRPr="00487DEE">
        <w:t xml:space="preserve">166 </w:t>
      </w:r>
      <w:r w:rsidR="00405AD1">
        <w:t>обращени</w:t>
      </w:r>
      <w:r w:rsidR="00487DEE" w:rsidRPr="00487DEE">
        <w:t>й</w:t>
      </w:r>
      <w:r w:rsidR="00405AD1">
        <w:t>, что на</w:t>
      </w:r>
      <w:r w:rsidR="00670619">
        <w:t xml:space="preserve">много </w:t>
      </w:r>
      <w:r w:rsidR="00670619" w:rsidRPr="00670619">
        <w:t>больше</w:t>
      </w:r>
      <w:r w:rsidR="00670619">
        <w:t xml:space="preserve"> по сравнению с 202</w:t>
      </w:r>
      <w:r w:rsidR="00670619" w:rsidRPr="00670619">
        <w:t>1</w:t>
      </w:r>
      <w:r w:rsidR="00405AD1">
        <w:t xml:space="preserve"> годом (в сравнении с</w:t>
      </w:r>
      <w:r w:rsidR="00670619">
        <w:t xml:space="preserve"> 202</w:t>
      </w:r>
      <w:r w:rsidR="00670619" w:rsidRPr="00670619">
        <w:t>1</w:t>
      </w:r>
      <w:r w:rsidR="00405AD1">
        <w:t xml:space="preserve"> годом - </w:t>
      </w:r>
      <w:r w:rsidR="00670619" w:rsidRPr="00670619">
        <w:t>9</w:t>
      </w:r>
      <w:r w:rsidR="00405AD1">
        <w:t xml:space="preserve">). В данной категории обращений жители обращаются с просьбой о </w:t>
      </w:r>
      <w:r w:rsidR="00670619" w:rsidRPr="00670619">
        <w:t>предостав</w:t>
      </w:r>
      <w:r w:rsidR="00670619">
        <w:t>лении земельных участков для ин</w:t>
      </w:r>
      <w:r w:rsidR="00670619" w:rsidRPr="00670619">
        <w:t>дивидуального жилищного строительства, ведения сельского хозяйства и огородничества</w:t>
      </w:r>
      <w:r w:rsidR="00405AD1">
        <w:t>.</w:t>
      </w:r>
    </w:p>
    <w:p w:rsidR="00405AD1" w:rsidRDefault="00405AD1" w:rsidP="00405AD1">
      <w:pPr>
        <w:ind w:firstLine="709"/>
        <w:jc w:val="both"/>
      </w:pPr>
      <w:r>
        <w:t xml:space="preserve">На третьем месте вопрос </w:t>
      </w:r>
      <w:r w:rsidR="00670619" w:rsidRPr="00670619">
        <w:t>градостроительной деятельности</w:t>
      </w:r>
      <w:r>
        <w:t xml:space="preserve"> в 202</w:t>
      </w:r>
      <w:r w:rsidR="00670619" w:rsidRPr="00670619">
        <w:t>2</w:t>
      </w:r>
      <w:r>
        <w:t xml:space="preserve"> году поступило – </w:t>
      </w:r>
      <w:r w:rsidR="00670619" w:rsidRPr="00670619">
        <w:t>119</w:t>
      </w:r>
      <w:r>
        <w:t xml:space="preserve"> обращений (в сравнении с 202</w:t>
      </w:r>
      <w:r w:rsidR="00670619" w:rsidRPr="00670619">
        <w:t>1</w:t>
      </w:r>
      <w:r>
        <w:t xml:space="preserve"> годом – </w:t>
      </w:r>
      <w:r w:rsidR="00670619" w:rsidRPr="00670619">
        <w:t>3</w:t>
      </w:r>
      <w:r>
        <w:t xml:space="preserve">), </w:t>
      </w:r>
      <w:r w:rsidR="00670619" w:rsidRPr="00670619">
        <w:t>строительство, ремонт и эксплуатация дорог -</w:t>
      </w:r>
      <w:r>
        <w:t xml:space="preserve"> </w:t>
      </w:r>
      <w:r w:rsidR="00670619" w:rsidRPr="00670619">
        <w:t>78</w:t>
      </w:r>
      <w:r>
        <w:t xml:space="preserve"> обращени</w:t>
      </w:r>
      <w:r w:rsidR="00670619" w:rsidRPr="00670619">
        <w:t>й</w:t>
      </w:r>
      <w:r>
        <w:t xml:space="preserve"> (в сравнении </w:t>
      </w:r>
      <w:r w:rsidR="003A5222">
        <w:t>с 20</w:t>
      </w:r>
      <w:r w:rsidR="00670619" w:rsidRPr="00670619">
        <w:t>21</w:t>
      </w:r>
      <w:r w:rsidR="00670619">
        <w:t xml:space="preserve"> годом – </w:t>
      </w:r>
      <w:r w:rsidR="00670619" w:rsidRPr="00670619">
        <w:t>83</w:t>
      </w:r>
      <w:bookmarkStart w:id="0" w:name="_GoBack"/>
      <w:bookmarkEnd w:id="0"/>
      <w:r>
        <w:t>).</w:t>
      </w:r>
    </w:p>
    <w:p w:rsidR="00B40B8F" w:rsidRDefault="004423E7" w:rsidP="00C4599D">
      <w:pPr>
        <w:ind w:firstLine="709"/>
        <w:jc w:val="both"/>
      </w:pPr>
      <w:r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соответствии с </w:t>
      </w:r>
      <w:r w:rsidR="00B40B8F">
        <w:t xml:space="preserve">решениями </w:t>
      </w:r>
      <w:r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DF70DD" w:rsidRDefault="00DF70DD" w:rsidP="00BB15EA">
      <w:pPr>
        <w:tabs>
          <w:tab w:val="left" w:pos="1485"/>
        </w:tabs>
        <w:ind w:firstLine="709"/>
        <w:jc w:val="both"/>
      </w:pPr>
      <w:r>
        <w:t>Работа с обращениями граждан в администрации (исполнительно-распорядительного органа) муниципального района «Ферзиковский район» ведется в строгом соответствии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487DEE">
      <w:pgSz w:w="11906" w:h="16838"/>
      <w:pgMar w:top="426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7D" w:rsidRDefault="0018527D" w:rsidP="00993C5E">
      <w:r>
        <w:separator/>
      </w:r>
    </w:p>
  </w:endnote>
  <w:endnote w:type="continuationSeparator" w:id="0">
    <w:p w:rsidR="0018527D" w:rsidRDefault="0018527D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7D" w:rsidRDefault="0018527D" w:rsidP="00993C5E">
      <w:r>
        <w:separator/>
      </w:r>
    </w:p>
  </w:footnote>
  <w:footnote w:type="continuationSeparator" w:id="0">
    <w:p w:rsidR="0018527D" w:rsidRDefault="0018527D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06CF"/>
    <w:rsid w:val="00011225"/>
    <w:rsid w:val="00015326"/>
    <w:rsid w:val="00015976"/>
    <w:rsid w:val="00021972"/>
    <w:rsid w:val="000435A6"/>
    <w:rsid w:val="00053595"/>
    <w:rsid w:val="00081594"/>
    <w:rsid w:val="000A256F"/>
    <w:rsid w:val="000B5513"/>
    <w:rsid w:val="000D33DA"/>
    <w:rsid w:val="000D73C2"/>
    <w:rsid w:val="000E4438"/>
    <w:rsid w:val="000E57C8"/>
    <w:rsid w:val="000E685D"/>
    <w:rsid w:val="000E6BD8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8527D"/>
    <w:rsid w:val="001A130A"/>
    <w:rsid w:val="001B23C2"/>
    <w:rsid w:val="001B2D13"/>
    <w:rsid w:val="001C2AAA"/>
    <w:rsid w:val="00200038"/>
    <w:rsid w:val="00201B48"/>
    <w:rsid w:val="002057B2"/>
    <w:rsid w:val="0022021D"/>
    <w:rsid w:val="0022211D"/>
    <w:rsid w:val="0025172D"/>
    <w:rsid w:val="00260527"/>
    <w:rsid w:val="00260734"/>
    <w:rsid w:val="00275676"/>
    <w:rsid w:val="0029703A"/>
    <w:rsid w:val="002B48FE"/>
    <w:rsid w:val="002C2DF1"/>
    <w:rsid w:val="002D01AE"/>
    <w:rsid w:val="002D04E8"/>
    <w:rsid w:val="002D66D1"/>
    <w:rsid w:val="002E0DA6"/>
    <w:rsid w:val="002E44ED"/>
    <w:rsid w:val="002E63FD"/>
    <w:rsid w:val="00312697"/>
    <w:rsid w:val="00313B47"/>
    <w:rsid w:val="00317D5E"/>
    <w:rsid w:val="00317F75"/>
    <w:rsid w:val="00321995"/>
    <w:rsid w:val="00322E6A"/>
    <w:rsid w:val="00326F4C"/>
    <w:rsid w:val="00334127"/>
    <w:rsid w:val="003A05B8"/>
    <w:rsid w:val="003A4F53"/>
    <w:rsid w:val="003A5222"/>
    <w:rsid w:val="003C2773"/>
    <w:rsid w:val="003D6C10"/>
    <w:rsid w:val="003E3601"/>
    <w:rsid w:val="0040427E"/>
    <w:rsid w:val="00405981"/>
    <w:rsid w:val="00405AD1"/>
    <w:rsid w:val="004309A4"/>
    <w:rsid w:val="00431F04"/>
    <w:rsid w:val="004423E7"/>
    <w:rsid w:val="00446C1F"/>
    <w:rsid w:val="00446FB7"/>
    <w:rsid w:val="00462406"/>
    <w:rsid w:val="004635AD"/>
    <w:rsid w:val="00464C7A"/>
    <w:rsid w:val="004661F4"/>
    <w:rsid w:val="0047202C"/>
    <w:rsid w:val="00487DEE"/>
    <w:rsid w:val="004F6ED5"/>
    <w:rsid w:val="005176A2"/>
    <w:rsid w:val="00517FD3"/>
    <w:rsid w:val="00520EFB"/>
    <w:rsid w:val="00533220"/>
    <w:rsid w:val="00550FE9"/>
    <w:rsid w:val="00572BB3"/>
    <w:rsid w:val="00574782"/>
    <w:rsid w:val="0058735F"/>
    <w:rsid w:val="00591A75"/>
    <w:rsid w:val="005A6A80"/>
    <w:rsid w:val="005D7515"/>
    <w:rsid w:val="006136C5"/>
    <w:rsid w:val="00633AA5"/>
    <w:rsid w:val="00642F89"/>
    <w:rsid w:val="006441AA"/>
    <w:rsid w:val="00660682"/>
    <w:rsid w:val="006663A6"/>
    <w:rsid w:val="00670619"/>
    <w:rsid w:val="0067077D"/>
    <w:rsid w:val="00673F65"/>
    <w:rsid w:val="00683690"/>
    <w:rsid w:val="0068419A"/>
    <w:rsid w:val="0069277D"/>
    <w:rsid w:val="00694A30"/>
    <w:rsid w:val="00694A9D"/>
    <w:rsid w:val="0069637E"/>
    <w:rsid w:val="006A2AC5"/>
    <w:rsid w:val="006B59EF"/>
    <w:rsid w:val="006D050E"/>
    <w:rsid w:val="006D2511"/>
    <w:rsid w:val="006F0C11"/>
    <w:rsid w:val="007106E1"/>
    <w:rsid w:val="00715E63"/>
    <w:rsid w:val="0071623C"/>
    <w:rsid w:val="00742179"/>
    <w:rsid w:val="007427D9"/>
    <w:rsid w:val="00762C71"/>
    <w:rsid w:val="00764D77"/>
    <w:rsid w:val="00766DAE"/>
    <w:rsid w:val="00772672"/>
    <w:rsid w:val="007741C7"/>
    <w:rsid w:val="007B1B91"/>
    <w:rsid w:val="007F5ECA"/>
    <w:rsid w:val="0083286B"/>
    <w:rsid w:val="00840272"/>
    <w:rsid w:val="008852AE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5FFF"/>
    <w:rsid w:val="00996959"/>
    <w:rsid w:val="009A6C97"/>
    <w:rsid w:val="009B0943"/>
    <w:rsid w:val="009B0E57"/>
    <w:rsid w:val="009B2C25"/>
    <w:rsid w:val="009B515E"/>
    <w:rsid w:val="009E5389"/>
    <w:rsid w:val="009E7630"/>
    <w:rsid w:val="009F06E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1BEA"/>
    <w:rsid w:val="00AE37C6"/>
    <w:rsid w:val="00AE5785"/>
    <w:rsid w:val="00AE7C77"/>
    <w:rsid w:val="00AF60D9"/>
    <w:rsid w:val="00B020FD"/>
    <w:rsid w:val="00B06F0C"/>
    <w:rsid w:val="00B20236"/>
    <w:rsid w:val="00B21431"/>
    <w:rsid w:val="00B33A9A"/>
    <w:rsid w:val="00B40B8F"/>
    <w:rsid w:val="00B43B33"/>
    <w:rsid w:val="00B5768F"/>
    <w:rsid w:val="00B946AE"/>
    <w:rsid w:val="00BB15EA"/>
    <w:rsid w:val="00BB435E"/>
    <w:rsid w:val="00BD7B21"/>
    <w:rsid w:val="00BE2555"/>
    <w:rsid w:val="00BE316E"/>
    <w:rsid w:val="00BE42E9"/>
    <w:rsid w:val="00C075A2"/>
    <w:rsid w:val="00C11EA3"/>
    <w:rsid w:val="00C2470D"/>
    <w:rsid w:val="00C302CB"/>
    <w:rsid w:val="00C320CC"/>
    <w:rsid w:val="00C4599D"/>
    <w:rsid w:val="00C46C23"/>
    <w:rsid w:val="00C5077E"/>
    <w:rsid w:val="00C52463"/>
    <w:rsid w:val="00C54B69"/>
    <w:rsid w:val="00C55B13"/>
    <w:rsid w:val="00C6433D"/>
    <w:rsid w:val="00C66488"/>
    <w:rsid w:val="00C75F1A"/>
    <w:rsid w:val="00C80550"/>
    <w:rsid w:val="00C83A9D"/>
    <w:rsid w:val="00C942E2"/>
    <w:rsid w:val="00C95843"/>
    <w:rsid w:val="00CB0320"/>
    <w:rsid w:val="00CB47AC"/>
    <w:rsid w:val="00CC22DA"/>
    <w:rsid w:val="00CC2A47"/>
    <w:rsid w:val="00CC3548"/>
    <w:rsid w:val="00CE5001"/>
    <w:rsid w:val="00CE69C3"/>
    <w:rsid w:val="00D0353C"/>
    <w:rsid w:val="00D04014"/>
    <w:rsid w:val="00D27A8E"/>
    <w:rsid w:val="00D61ED9"/>
    <w:rsid w:val="00D803C9"/>
    <w:rsid w:val="00D9503B"/>
    <w:rsid w:val="00D9585C"/>
    <w:rsid w:val="00DA4726"/>
    <w:rsid w:val="00DC01B7"/>
    <w:rsid w:val="00DD5673"/>
    <w:rsid w:val="00DE3E7B"/>
    <w:rsid w:val="00DE72C3"/>
    <w:rsid w:val="00DF59E2"/>
    <w:rsid w:val="00DF70DD"/>
    <w:rsid w:val="00E075CF"/>
    <w:rsid w:val="00E13A38"/>
    <w:rsid w:val="00E230BC"/>
    <w:rsid w:val="00E463F4"/>
    <w:rsid w:val="00E60CE6"/>
    <w:rsid w:val="00E80218"/>
    <w:rsid w:val="00E81F5A"/>
    <w:rsid w:val="00E960DF"/>
    <w:rsid w:val="00E973A6"/>
    <w:rsid w:val="00EC22A9"/>
    <w:rsid w:val="00EE2B3C"/>
    <w:rsid w:val="00F034C7"/>
    <w:rsid w:val="00F62773"/>
    <w:rsid w:val="00F753C7"/>
    <w:rsid w:val="00FA00F2"/>
    <w:rsid w:val="00FA7107"/>
    <w:rsid w:val="00FB0987"/>
    <w:rsid w:val="00FB7509"/>
    <w:rsid w:val="00FC53E8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55793993125675E-2"/>
          <c:y val="9.9101229993309656E-2"/>
          <c:w val="0.83048841201374868"/>
          <c:h val="0.81748381452318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7"/>
          </c:dPt>
          <c:dLbls>
            <c:dLbl>
              <c:idx val="2"/>
              <c:layout>
                <c:manualLayout>
                  <c:x val="-9.5919292334285228E-2"/>
                  <c:y val="-0.2044837630590293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7190726159230094"/>
                  <c:y val="4.69906886639170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Законодательное Собрание Калужской области</c:v>
                </c:pt>
                <c:pt idx="6">
                  <c:v>Министерство природных ресурсов и экологии Калужской области </c:v>
                </c:pt>
                <c:pt idx="7">
                  <c:v>Министерство природных ресурсов и экологии Калужской области 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1</c:v>
                </c:pt>
                <c:pt idx="2">
                  <c:v>37</c:v>
                </c:pt>
                <c:pt idx="3">
                  <c:v>1</c:v>
                </c:pt>
                <c:pt idx="4">
                  <c:v>49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9</c:v>
                </c:pt>
                <c:pt idx="9">
                  <c:v>545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Приемная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Администрация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Законодательное Собрание Калужской области</c:v>
                </c:pt>
                <c:pt idx="6">
                  <c:v>Министерство природных ресурсов и экологии Калужской области </c:v>
                </c:pt>
                <c:pt idx="7">
                  <c:v>Министерство природных ресурсов и экологии Калужской области </c:v>
                </c:pt>
                <c:pt idx="8">
                  <c:v>Обращения из других вышестоящих организаций</c:v>
                </c:pt>
                <c:pt idx="9">
                  <c:v>Личные обращения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2022 год 50 1 37 1 49 3 1 1 9 545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51</c:v>
                </c:pt>
                <c:pt idx="1">
                  <c:v>62</c:v>
                </c:pt>
                <c:pt idx="2">
                  <c:v>40</c:v>
                </c:pt>
                <c:pt idx="3">
                  <c:v>47</c:v>
                </c:pt>
                <c:pt idx="4">
                  <c:v>43</c:v>
                </c:pt>
                <c:pt idx="5">
                  <c:v>57</c:v>
                </c:pt>
                <c:pt idx="6">
                  <c:v>35</c:v>
                </c:pt>
                <c:pt idx="7">
                  <c:v>69</c:v>
                </c:pt>
                <c:pt idx="8">
                  <c:v>39</c:v>
                </c:pt>
                <c:pt idx="9">
                  <c:v>62</c:v>
                </c:pt>
                <c:pt idx="10">
                  <c:v>58</c:v>
                </c:pt>
                <c:pt idx="11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44</c:v>
                </c:pt>
                <c:pt idx="1">
                  <c:v>51</c:v>
                </c:pt>
                <c:pt idx="2">
                  <c:v>47</c:v>
                </c:pt>
                <c:pt idx="3">
                  <c:v>77</c:v>
                </c:pt>
                <c:pt idx="4">
                  <c:v>68</c:v>
                </c:pt>
                <c:pt idx="5">
                  <c:v>57</c:v>
                </c:pt>
                <c:pt idx="6">
                  <c:v>61</c:v>
                </c:pt>
                <c:pt idx="7">
                  <c:v>54</c:v>
                </c:pt>
                <c:pt idx="8">
                  <c:v>29</c:v>
                </c:pt>
                <c:pt idx="9">
                  <c:v>45</c:v>
                </c:pt>
                <c:pt idx="10">
                  <c:v>45</c:v>
                </c:pt>
                <c:pt idx="11">
                  <c:v>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639552"/>
        <c:axId val="62300928"/>
      </c:lineChart>
      <c:catAx>
        <c:axId val="476395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62300928"/>
        <c:crosses val="autoZero"/>
        <c:auto val="1"/>
        <c:lblAlgn val="ctr"/>
        <c:lblOffset val="100"/>
        <c:noMultiLvlLbl val="0"/>
      </c:catAx>
      <c:valAx>
        <c:axId val="62300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7639552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0214272"/>
        <c:axId val="100215808"/>
        <c:axId val="36640512"/>
      </c:bar3DChart>
      <c:catAx>
        <c:axId val="10021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215808"/>
        <c:crosses val="autoZero"/>
        <c:auto val="1"/>
        <c:lblAlgn val="ctr"/>
        <c:lblOffset val="100"/>
        <c:noMultiLvlLbl val="0"/>
      </c:catAx>
      <c:valAx>
        <c:axId val="10021580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100214272"/>
        <c:crosses val="autoZero"/>
        <c:crossBetween val="between"/>
      </c:valAx>
      <c:serAx>
        <c:axId val="36640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021580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</c:v>
                </c:pt>
                <c:pt idx="1">
                  <c:v>31</c:v>
                </c:pt>
                <c:pt idx="2">
                  <c:v>83</c:v>
                </c:pt>
                <c:pt idx="3">
                  <c:v>22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80</c:v>
                </c:pt>
                <c:pt idx="8">
                  <c:v>0</c:v>
                </c:pt>
                <c:pt idx="9">
                  <c:v>93</c:v>
                </c:pt>
                <c:pt idx="10">
                  <c:v>13</c:v>
                </c:pt>
                <c:pt idx="11">
                  <c:v>3</c:v>
                </c:pt>
                <c:pt idx="12">
                  <c:v>258</c:v>
                </c:pt>
                <c:pt idx="13">
                  <c:v>601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166</c:v>
                </c:pt>
                <c:pt idx="1">
                  <c:v>11</c:v>
                </c:pt>
                <c:pt idx="2">
                  <c:v>78</c:v>
                </c:pt>
                <c:pt idx="3">
                  <c:v>12</c:v>
                </c:pt>
                <c:pt idx="4">
                  <c:v>10</c:v>
                </c:pt>
                <c:pt idx="5">
                  <c:v>7</c:v>
                </c:pt>
                <c:pt idx="6">
                  <c:v>10</c:v>
                </c:pt>
                <c:pt idx="7">
                  <c:v>53</c:v>
                </c:pt>
                <c:pt idx="8">
                  <c:v>2</c:v>
                </c:pt>
                <c:pt idx="9">
                  <c:v>183</c:v>
                </c:pt>
                <c:pt idx="10">
                  <c:v>6</c:v>
                </c:pt>
                <c:pt idx="11">
                  <c:v>119</c:v>
                </c:pt>
                <c:pt idx="12">
                  <c:v>13</c:v>
                </c:pt>
                <c:pt idx="13">
                  <c:v>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36288"/>
        <c:axId val="100246272"/>
      </c:barChart>
      <c:catAx>
        <c:axId val="10023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7030A0"/>
                </a:solidFill>
              </a:defRPr>
            </a:pPr>
            <a:endParaRPr lang="ru-RU"/>
          </a:p>
        </c:txPr>
        <c:crossAx val="100246272"/>
        <c:crosses val="autoZero"/>
        <c:auto val="1"/>
        <c:lblAlgn val="ctr"/>
        <c:lblOffset val="100"/>
        <c:noMultiLvlLbl val="0"/>
      </c:catAx>
      <c:valAx>
        <c:axId val="1002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236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Жилищные вопросы</c:v>
                </c:pt>
                <c:pt idx="6">
                  <c:v>Экология и природопользование</c:v>
                </c:pt>
                <c:pt idx="7">
                  <c:v>Вопросы градостроительной деятельности</c:v>
                </c:pt>
                <c:pt idx="8">
                  <c:v>Другие вопросы</c:v>
                </c:pt>
                <c:pt idx="9">
                  <c:v>Всего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19</c:v>
                </c:pt>
                <c:pt idx="6">
                  <c:v>17</c:v>
                </c:pt>
                <c:pt idx="7">
                  <c:v>1</c:v>
                </c:pt>
                <c:pt idx="8">
                  <c:v>56</c:v>
                </c:pt>
                <c:pt idx="9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Жилищные вопросы</c:v>
                </c:pt>
                <c:pt idx="6">
                  <c:v>Экология и природопользование</c:v>
                </c:pt>
                <c:pt idx="7">
                  <c:v>Вопросы градостроительной деятельности</c:v>
                </c:pt>
                <c:pt idx="8">
                  <c:v>Другие вопросы</c:v>
                </c:pt>
                <c:pt idx="9">
                  <c:v>Всего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19</c:v>
                </c:pt>
                <c:pt idx="1">
                  <c:v>2</c:v>
                </c:pt>
                <c:pt idx="2">
                  <c:v>7</c:v>
                </c:pt>
                <c:pt idx="3">
                  <c:v>2</c:v>
                </c:pt>
                <c:pt idx="4">
                  <c:v>1</c:v>
                </c:pt>
                <c:pt idx="5">
                  <c:v>11</c:v>
                </c:pt>
                <c:pt idx="6">
                  <c:v>20</c:v>
                </c:pt>
                <c:pt idx="7">
                  <c:v>5</c:v>
                </c:pt>
                <c:pt idx="8">
                  <c:v>2</c:v>
                </c:pt>
                <c:pt idx="9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15767168"/>
        <c:axId val="115768704"/>
      </c:barChart>
      <c:catAx>
        <c:axId val="115767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15768704"/>
        <c:crosses val="autoZero"/>
        <c:auto val="1"/>
        <c:lblAlgn val="ctr"/>
        <c:lblOffset val="100"/>
        <c:noMultiLvlLbl val="0"/>
      </c:catAx>
      <c:valAx>
        <c:axId val="115768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76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лна">
    <a:dk1>
      <a:sysClr val="windowText" lastClr="000000"/>
    </a:dk1>
    <a:lt1>
      <a:sysClr val="window" lastClr="FFFFFF"/>
    </a:lt1>
    <a:dk2>
      <a:srgbClr val="073E87"/>
    </a:dk2>
    <a:lt2>
      <a:srgbClr val="C6E7FC"/>
    </a:lt2>
    <a:accent1>
      <a:srgbClr val="31B6FD"/>
    </a:accent1>
    <a:accent2>
      <a:srgbClr val="4584D3"/>
    </a:accent2>
    <a:accent3>
      <a:srgbClr val="5BD078"/>
    </a:accent3>
    <a:accent4>
      <a:srgbClr val="A5D028"/>
    </a:accent4>
    <a:accent5>
      <a:srgbClr val="F5C040"/>
    </a:accent5>
    <a:accent6>
      <a:srgbClr val="05E0DB"/>
    </a:accent6>
    <a:hlink>
      <a:srgbClr val="0080FF"/>
    </a:hlink>
    <a:folHlink>
      <a:srgbClr val="5EAEF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079B-0BF0-46C2-AEFE-C104222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3</cp:revision>
  <cp:lastPrinted>2023-01-11T10:01:00Z</cp:lastPrinted>
  <dcterms:created xsi:type="dcterms:W3CDTF">2023-01-11T09:03:00Z</dcterms:created>
  <dcterms:modified xsi:type="dcterms:W3CDTF">2023-01-11T10:03:00Z</dcterms:modified>
</cp:coreProperties>
</file>