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Финансы.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Основным инструментом проведения социальной, финансовой и инфраструктурной политики на территории района является местный бюджет. В прошлом году доходы консолидированного бюджета составили 577,5 млн. рублей, собственные доходы увеличились на 14,3 %.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69 % в доходной части бюджета составил налог на доходы физических лиц (162,8 млн. руб.) Налог на имущество по удельному весу составил 17,6 %, рост 12%.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Благодаря работе комиссии по укреплению бюджетной и налоговой дисциплины, задолженность по налогам и сборам снижена более чем на 2 млн. рублей. Средняя заработная плата по экономике за прошедший год составила более 26 тысяч рублей.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Увеличению собственных доходов в местный бюджет способствует развитие экономики.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Промышленность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Знаменательным событием в мае прошлого года стало открытие крупнейшего завода по производству цемента ОАО «Лафарж Цемент», в результате чего промышленное производство за прошлый год возросло более чем в 7 раз. Рядом с заводом зарезервированы земельные участки промышленного назначения, где будут появляться заводы по производству строительных материалов. В ближайшее время в поселке начнет функционировать завод ООО «Агрокальций» по производству кальциевых добавок в комбикорма и премиксов. В строительство этого производства уже вложено более 110 миллионов рублей. Ежегодно увеличиваются объемы производства у ООО «Селивановский карьер». В связи с приобретением нового производственного помещения ООО «БизнесПласт» планирует переехать в новое помещение и увеличить как объемы производства, так и численность работающих.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Сельское хозяйство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Немаловажной нашей задачей является сохранение и развитие в районе сельского хозяйства. В настоящее время у нас функционирует 8 сельхозпредприятий, 11 фермерских хозяйств, более 7 тыс. личных подсобных хозяйств.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Самые крупные предприятия, где сосредоточено 70% поголовья КРС и производится 77 % молока в районе – это ОАО «Племзавод Октябрьский» и ООО «Калужская Нива».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ООО «Калужская Нива» расширила свое производство (выкупила ООО «Монолит Агро», взяла в оперативное управление ЗАО «Кольцово»), а с вводом в этом году в строй роботизированного комплекса в д. Болдасовка в хозяйстве к концу года планируется увеличение поголовья коров до 2 тысяч голов, соответственно производство молока возрастет до 15 тысяч тонн в год. Расширение производства еще планируется за счёт приобретения близлежащих сельхозпредприятий (СПК «Ферзиковский» и СПК «Аристово»), и строительства ещё одного животноводческого комплекса на 2800 голов дойного стада.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Успешно функционируют ОАО «Октябрьский» и СПК «Нива», которые являются племенными заводами по разведению скота черно-пестрой породы и поставляют племенной скот в хозяйства области и за его пределы. СПК «Нива» на протяжении ряда лет являетсялидером по надою молока на корову в районе(4 место среди предприятий по области), в 2014 году этот показатель составил 7 335 килограммов (+</w:t>
      </w:r>
      <w:r>
        <w:rPr>
          <w:rStyle w:val="a4"/>
          <w:rFonts w:ascii="Arial" w:hAnsi="Arial" w:cs="Arial"/>
          <w:color w:val="1E1D1E"/>
          <w:sz w:val="23"/>
          <w:szCs w:val="23"/>
        </w:rPr>
        <w:t>397</w:t>
      </w:r>
      <w:r>
        <w:rPr>
          <w:rFonts w:ascii="Arial" w:hAnsi="Arial" w:cs="Arial"/>
          <w:color w:val="1E1D1E"/>
          <w:sz w:val="23"/>
          <w:szCs w:val="23"/>
        </w:rPr>
        <w:t>кг.). В целом по району производство молока за прошлый год составило 18387 тонн, это</w:t>
      </w:r>
      <w:r>
        <w:rPr>
          <w:rStyle w:val="a4"/>
          <w:rFonts w:ascii="Arial" w:hAnsi="Arial" w:cs="Arial"/>
          <w:color w:val="1E1D1E"/>
          <w:sz w:val="23"/>
          <w:szCs w:val="23"/>
        </w:rPr>
        <w:t>3</w:t>
      </w:r>
      <w:r>
        <w:rPr>
          <w:rFonts w:ascii="Arial" w:hAnsi="Arial" w:cs="Arial"/>
          <w:color w:val="1E1D1E"/>
          <w:sz w:val="23"/>
          <w:szCs w:val="23"/>
        </w:rPr>
        <w:t>место по области, по надою на корову и численности поголовья коров в районе мы занимаем</w:t>
      </w:r>
      <w:r>
        <w:rPr>
          <w:rStyle w:val="a4"/>
          <w:rFonts w:ascii="Arial" w:hAnsi="Arial" w:cs="Arial"/>
          <w:color w:val="1E1D1E"/>
          <w:sz w:val="23"/>
          <w:szCs w:val="23"/>
        </w:rPr>
        <w:t>6</w:t>
      </w:r>
      <w:r>
        <w:rPr>
          <w:rFonts w:ascii="Arial" w:hAnsi="Arial" w:cs="Arial"/>
          <w:color w:val="1E1D1E"/>
          <w:sz w:val="23"/>
          <w:szCs w:val="23"/>
        </w:rPr>
        <w:t>место.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lastRenderedPageBreak/>
        <w:t>В целях повышения эффективности производства ОАО «Племзавод Октябрьский» увеличивает объёмы переработки молока с 15 тонн в смену до 25 тонн за счет расширения цеха переработки, установки нового оборудования, а также газовой котельной обслуживающей производство.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истекшем году в районе д. Никольское, с получением в аренду 400 га земель сельхозназначения, которые не использовались в севообороте более 15 лет, начал реализовываться инвестиционный проект «Отцы и дети», предусматривающий на 1 этапе приведение земель в нормативное состояние и вовлечение их в оборот, строительство молочной органической фермы на 250 голов дойного стада с роботизированным доением и молокоперерабатывающим производством, а с учетом расширения арендованных земель, строительство ещё одной фермы на 600 голов дойного стада, что позволит значительно увеличить объёмы производства молока в районе.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рамках программы «Сто роботизированных ферм» осуществлено софинансирование строительства роботизированной молочной фермы КФХ «Козлова В.А.» в д. Зудна из местного и областного бюджетов. Сейчас там идет приучение коров к роботизированному доению, и в ближайшее время состоится открытие данной фермы.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За пять лет объем инвестиций в сельское хозяйство составил 1228,4 млн. рублей, из них 60,0 млн. рублей в прошлом году.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обороте находится 25 265 га пашни. Благодаря работе муниципального земельного контроля за последние пять лет введено в оборот дополнительных залежных земель более 10 тысяч гектар. Эффективность использования пашни в 2014 году составила 60%, при средней по области 42%, из них преимущественная доля обрабатываемой пашни находится в сельхозпредприятиях (2014 – 16678 га, план 2015 – 18609 га).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Произведено 4105 тонн зерна и 600 тонн картофеля. В 2015 году планируется увеличение урожайности основных сельскохозяйственных культур, в результате чего ожидается валовой сбор зерна 5800 тонн (141%) и 700 тонн картофеля (117%).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2015 году планируется произвести по 30,4 центнеров кормовых единиц на условную голову скота, в том числе по 25,0 – грубых и сочных кормов, что позволит стабильно наращивать производство молока и мяса.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Активно проводится работа по невостребованным земельным долям. Получено 8 положительных судебных решений на право собственности сельских поселений (Дугна, Бронцы, Октябрьский сельсовет, Авчурино, Сашкино, Аристово, Сугоново,) на невостребованные земельные доли в количестве – 261 доля, на площади -2390 га. Работа в этом направлении будет продолжаться.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Малое предпринимательство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Оборот малых предприятий, после запуска цементного завода и переходя ряда малых сельхоз предприятий в ООО «Калужская Нива» в прошлом году снизился с 70% до 18%. На ряде предприятий — Завод ТЭН, Дугнинские механический и литейный заводы произошло сокращение производства, что также повлияло на снижение производства в малом бизнесе и сокращении численности. В отношении собственников вышесказанных производств возбуждены уголовные дела. Надеемся, что после запуска новых производств ситуация изменится.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Продолжает действовать муниципальная Программа поддержки предпринимательства, в рамкахкоторой в прошлом году оказана финансовая помощь 2 предприятиям на компенсацию части затрат по приобретению производственного оборудования. Организована работа по привлечению малого бизнеса к выполнению муниципальных заказов.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lastRenderedPageBreak/>
        <w:t>Слабым местом в сфере малого бизнеса остаются слишком низкие зарплаты или «серые» схемы оплаты труда. Хочу сказать, что в настоящее время большое внимание уделяем снижению неформальной занятости и легализации заработной платы. Кроме этого прошу предпринимателей района обратить внимание на сделки по приобретению нестационарных объектов. Работа по пресечению деятельности в неустановленных местах ведется и будет продолжаться.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Сейчас в сфере малого бизнеса трудится 22% занятого населения района. В структуре объема оборота на долю предприятий промышленного сектора приходится 34%; сельского хозяйства – 11%; и больше всего – 47 % на предприятия потребительского рынка,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Торговля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который является важным сектором экономики района и куда входят предприятия торговли, общественного питания и сфера услуг. Ведущее место в торговом обслуживании населения района и сфере общественного питания занимает Ферзиковское Райпо, качество обслуживания и ассортимент продукции которого всегда на высоте. А благодаря грамотной политике ее руководителя Кубышкиной Нины Михайловны Ферзиковское Райпо несколько лет подряд в числе лучших среди потребобществ Калужского облпотребсоюза.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Занятость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Важным показателем экономики является занятость населения. Среднегодовой уровень безработицы по району составил– 0,6%, трудоустроено в течение года 458 человек, в том числе 16 инвалидов, 30 человек привлечены к общественным работам, 207 подростков были временно трудоустроены в период каникул. 5 начинающим предпринимателям оказана финансовая поддержка на организацию собственного дела.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Инвестиции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Залогом успешного развития экономики района является создание благоприятного инвестиционного климата, привлечение новых инвесторов. За последние 5 лет в район привлечено более 26 млрд. рублей инвестиций, из них более 6 млрд. рублей в прошлом году (наиболее крупные проекты — это строительство цементного завода, строительство роботизированной фермы в Бебелево, строительство жилья в селе Воскресенское, газификация, дороги, и конечно инвестиции в развитие социальной сферы –строительство ФОКа, капитальные ремонты учреждений …). По объему инвестиций на душу населения это</w:t>
      </w:r>
      <w:r>
        <w:rPr>
          <w:rStyle w:val="a4"/>
          <w:rFonts w:ascii="Arial" w:hAnsi="Arial" w:cs="Arial"/>
          <w:color w:val="1E1D1E"/>
          <w:sz w:val="23"/>
          <w:szCs w:val="23"/>
        </w:rPr>
        <w:t>6</w:t>
      </w:r>
      <w:r>
        <w:rPr>
          <w:rFonts w:ascii="Arial" w:hAnsi="Arial" w:cs="Arial"/>
          <w:color w:val="1E1D1E"/>
          <w:sz w:val="23"/>
          <w:szCs w:val="23"/>
        </w:rPr>
        <w:t>место среди районов области.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Жилье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связи с ростом численности населения района, а за последние 5 лет численность населения увеличилась более чем на 1200 человек, актуальным является вопрос жилищного строительства. С 2010 года в районе введено в эксплуатацию 89 тыс. кв. м. жилья, из них почти 18 тыс. кв.м. в прошлом году. По количеству квадратных метров введенного жилья среди районов области это</w:t>
      </w:r>
      <w:r>
        <w:rPr>
          <w:rStyle w:val="a4"/>
          <w:rFonts w:ascii="Arial" w:hAnsi="Arial" w:cs="Arial"/>
          <w:color w:val="1E1D1E"/>
          <w:sz w:val="23"/>
          <w:szCs w:val="23"/>
        </w:rPr>
        <w:t>5</w:t>
      </w:r>
      <w:r>
        <w:rPr>
          <w:rFonts w:ascii="Arial" w:hAnsi="Arial" w:cs="Arial"/>
          <w:color w:val="1E1D1E"/>
          <w:sz w:val="23"/>
          <w:szCs w:val="23"/>
        </w:rPr>
        <w:t>место, и по площади введенного жилья на одного проживающего это тоже</w:t>
      </w:r>
      <w:r>
        <w:rPr>
          <w:rStyle w:val="a4"/>
          <w:rFonts w:ascii="Arial" w:hAnsi="Arial" w:cs="Arial"/>
          <w:color w:val="1E1D1E"/>
          <w:sz w:val="23"/>
          <w:szCs w:val="23"/>
        </w:rPr>
        <w:t>5</w:t>
      </w:r>
      <w:r>
        <w:rPr>
          <w:rFonts w:ascii="Arial" w:hAnsi="Arial" w:cs="Arial"/>
          <w:color w:val="1E1D1E"/>
          <w:sz w:val="23"/>
          <w:szCs w:val="23"/>
        </w:rPr>
        <w:t>место (1,01 кв. м.).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рамках реализации проекта малоэтажного строительства в с. Воскресенское введено в эксплуатацию 523 новых дома.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 xml:space="preserve">В рамках реализации программы социальное развитие села за последние 5 лет 25 семей приобрели жилье, из них в прошлом году 6 семей. На 2015 год в список участников программы включено еще 5 семей. По программе «Обеспечение жильем </w:t>
      </w:r>
      <w:r>
        <w:rPr>
          <w:rFonts w:ascii="Arial" w:hAnsi="Arial" w:cs="Arial"/>
          <w:color w:val="1E1D1E"/>
          <w:sz w:val="23"/>
          <w:szCs w:val="23"/>
        </w:rPr>
        <w:lastRenderedPageBreak/>
        <w:t>молодых семей» 1 молодая семья получила сертификат (за 5 лет 4 семьи), на 2015 год включено в программу 25 семей.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По программе переселения граждан из аварийного жилья в селе Авчурино в 2013 году построен 12 квартирный дом со всеми удобствами. В 2014 году началось строительство 10 квартирного дома в п. Дугна и многоквартирного дома в поселке Ферзиково. В этом году жители 12 аварийных домов (п. Ферзиково-8 домов, п. Дугна-3 дома и с. Сашкино-1 дом) получат новые квартиры (47 квартир).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Для индивидуального жилищного строительства в 2014 году предоставлено в районе 112 земельных участков, из них многодетным семьям 79 участков.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Главам администраций поселений при планировании строительства необходимо грамотно изучать вопросы инженерной инфраструктуры.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Участки массовых застроек в поселке Ферзиково, предоставленные несколько лет назад, требуют строительства коммуникаций и дорог и мы будем решать эти вопросы.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Дороги и транспорт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Развитие района невозможно без поддержания в нормальном состоянии дорог, протяженность их в районе 550 км. В прошлом году начата работа по паспортизации дорог районного значения.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Произведены ремонты внутрипоселенческих дорог в поселениях п. Дугна, с. Кольцово, с. Ферзиково, д. Зудна, д. Бронцы, д. Красный Городок, д. Каптевка, д. Бутырки, д. Сугоново. Кроме этого отремонтированы дороги районного значения: «Калуга-Ферзиково-Таруса-Серпухов»-Катенево, «Калуга-Ферзиково-Таруса-Серпухов» — Малая Слободка, «Калуга-Ферзиково-Таруса-Серпухов»-Малая Слободка» — Красотынка. Завершены работы по реконструкции автодороги «Авчурино-Анненки». Стоимость ремонтных работ этих дорог составила более 41 млн. рублей.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Понимая нагрузку на состояние дорожной сети в п. Ферзиково, несколько лет назад, нами, при поддержке Губернатора области А.Д. Артамонова, было принято решение о строительстве объездной дороги вокруг поселка Ферзиково. Строить дорогу начинали с нуля, расчистили от деревьев и кустарников, вынули 180 тысяч кубометров грунта, так как он довольно неустойчивый, укрепили его специальными смесями, кстати, такую современную технологию стабилизации грунта в области применили впервые, затем начали укладывать дорожное полотно. Завершение строительства данной дороги планируется в этом году. По ней будут проходить транспортные потоки в обход районного центра. Стоимость строительства данной дороги составит 284,5 млн. рублей.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планах этого года изготовить проектно-сметную документацию и построить дорогу «Кольцово-Михайловка» — Старо-Селиваново», отремонтировать дороги Ястребовка — Андреевское и Калуга-Тиньково.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Для обеспечения бесперебойного транспортного обслуживания населения района в 2013 года был приобретен новый автобус, в этом году планируем приобрести еще 2 автобуса.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ЖКХ и газификация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 xml:space="preserve">Постоянного внимания требует сфера ЖКХ. Обслуживанием жилого фонда в районе занимается 2 управляющие компании. Износ жилого фонда составляет более 70%. Усугубляет положение еще и несознательность и безответственность некоторых жителей района, которые с большой задержкой оплачивают жилищно-коммунальные услуги. Но, несмотря на все трудности, в 2014 году сделано все возможное для </w:t>
      </w:r>
      <w:r>
        <w:rPr>
          <w:rFonts w:ascii="Arial" w:hAnsi="Arial" w:cs="Arial"/>
          <w:color w:val="1E1D1E"/>
          <w:sz w:val="23"/>
          <w:szCs w:val="23"/>
        </w:rPr>
        <w:lastRenderedPageBreak/>
        <w:t>подготовки к осенне-зимнему периоду. Отремонтировано более 1,7 тысяч кв. метров кровли в жилищном фонде, частично произведены ремонты фасадов, инженерного оборудования, подъездов.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рамках программы энергосбережения капитально отремонтированы котельные Бронцевской школы и Бронцевского детсада, частично заменены тепловые сети в п. Ферзиково, капитально отремонтированы сети в Бебелево. Общая стоимость ремонтных работ для подготовки к осенне-зимнему периоду составила более 7 млн. рублей.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планах этого года отремонтировать 2 котельные и построить модульную котельную для Виньковской школы.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Важнейшим направлением социального и экономического развития всегда была и остается газификация, уровень которой составляет 79 %. Протяженность газовых сетей по району составляет 358,8 км., газифицировано 4685 домов и квартир. Из них в прошлом году было введено в эксплуатацию 4,4 км газопроводов, газифицировано 180 домовладений.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Строится межпоселковый газопровод с. Сашкино — д. Клишино.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Разработана проектно-сметная документация на газификацию 14 объектов (д. Фитинино, д. Новоселки, с. Покровское, д. Воинка, д. Некрасово, п. Желябужский, газопроводов д. Петрово-д.Незымаево, д. Черкасово, д. Аристово-д. Устиновка, д. Бронцы, Богдановское-Меревское-Коврово-Дугнинское зверохозяйство, д. Рожковское лесничество, с. Кольцово).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планах 2015 года строительство уличных газопроводов в д. Искра, д. Елькино, с. Ферзиково, п. Ферзиково, межпоселкового газопровода д. Новая деревня — п.Желябужский, д. Сашкино 2 этап и д. Клишино 2 этап.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По прежнему больным вопросом является для нас водоснабжение и водоотведение.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Более 90% сетей находятся в собственности Калугаоблводоканал. Из-за недостаточного финансирования и высоким износом сетей эксплуатация данных систем сводится в основном к устранению аварийных ситуаций. Но, несмотря на финансовые трудности, в истекшем году частично заменены водопроводы, построено 4 колодца, 8 отремонтировано. Завершено строительство системы водоснабжения, стоимостью 18,5 млн. рублей, в д. Криуши, где на протяжении более 2-х десятилетий были большие проблемы с водоснабжением. Подготовлен проект на строительство системы водоснабжения в д. Красный Городок и Натальино, подготовлено тех. задание на проектирование нового водозабора в п. Ферзиково.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Пользуясь присутствием в зале руководства министерства строительства и ЖКХ, прошу обратить особое внимание на водоснабжение пос. Ферзиково.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д. Бронцы построены и введены в эксплуатацию очистные сооружения.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рамках программы «Чистая вода в Калужской области» произведен капитальный ремонт канализационной насосной станции в д. Бебелево, отремонтированы канализационные коллекторы в п. Октябрьском, д. Аристово, д. Красный Городок, д. Зудна, сумма ремонтов составила 1,5 млн. рублей.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Благоустройство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Повышенное внимание в последние годы мы уделяем благоустройству.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 xml:space="preserve">Я хотел бы поблагодарить всех жителей, которые неравнодушны к окружающей среде. Особая благодарность населению и Главам администраций сельских поселений </w:t>
      </w:r>
      <w:r>
        <w:rPr>
          <w:rFonts w:ascii="Arial" w:hAnsi="Arial" w:cs="Arial"/>
          <w:color w:val="1E1D1E"/>
          <w:sz w:val="23"/>
          <w:szCs w:val="23"/>
        </w:rPr>
        <w:lastRenderedPageBreak/>
        <w:t>Бебелево, Зудна, Кольцово. По итогам областного конкурса «Самое благоустроенное муниципальное образование области» в 2014 году сельское поселение «Бебелевский сельсовет» стал победителем в номинации с численностью от 750 до 1200 человек. За счет гранта, полученного в результате этой победы, администрация поселения планирует построить тротуар в д. Новая Деревня. Хочу поблагодарить всех ферзиковчан, принявших участие в благоустройстве родного района. Но есть и проблемы, например благоустройство нашего поселка. Надеюсь, что мы совместно с администрацией поселка и депутатским корпусом сможем решить эту проблему.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Во всех поселениях приняты правила благоустройства. За 2014 год, ликвидировано 321 стихийная свалка, установлено и отремонтировано 11 детских игровых площадок, установлено 49 ламп уличного освещения, 87 элементов внешнего благоустройства (скамейки, урны), посажено почти 18 тысяч деревьев. Всего привлечено средств на мероприятия по благоустройству более 4 млн. руб.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Образование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Но все таки, главным направлением в нашей работе является развитие социальной сферы, куда мы направили в прошлом году более 74 % (435,6 млн. рублей) средств нашего бюджета.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Из них, на ключевой приоритет — это развитие образования, израсходовано более 300 млн. рублей.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На сегодняшний день в Ферзиковском районе 12 школ (по количеству школ -это 14 место среди районов), 8 детских садов (по количеству детсадов это 9 место в области), и 1 учреждение дополнительного образования. В трёх школах (Авчурино, Аристово, Виньково) функционируют 4 дошкольные группы. В школах обучается 1502 ученика.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Приятно отметить, что за последние пять лет в школы района пришли работать более 40 молодых специалистов. В настоящее время ведется работа по созданию Совета молодых педагогов Ферзиковского района. 24 выпускника школ района обучаются по целевому направлению в вузах, из них 9 направлены в 2014 году.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Значительно укрепилась учебно-материальная база общеобразовательных учреждений района. В школах имеется 540 компьютеров и ноутбуков, это на 30% больше чем два года назад. Все библиотеки ежегодно пополняются учебниками и учебной литературой, в Ферзиковской школе имеется модульная библиотека. На сегодняшний день все учащиеся на 100% обеспечены учебниками.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Общая сумма средств, направленных на укрепление материально-технической базы общеобразовательных учреждений составила 13,3 млн. рублей.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Из них на ремонтные работы 9,2 млн. руб. – отремонтированы фасады в Сашкинской и Красногороденской школах, кровля в Кольцовской и Бебелевской школах, произведена замена оконных блоков в Октябрьской, Кольцовской и Авчуринской школах, произведен ремонт отмостки в Красногороденской школе и др.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За период 2011-2013 гг. были проведены крупные капитальные ремонты: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— в 2011 году построена новая современная школа в селе Воскресенское;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— в 2012 году капитально отремонтирован фасад Бебелевской школы;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— в 2012-13 годах построен пищеблок и капитально отремонтирована Ферзиковская школа;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— в 2013 году введен в эксплуатацию новый пищеблок в Октябрьской школе.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lastRenderedPageBreak/>
        <w:t>При Ферзиковской, Бебелевской, Бронцевской, Октябрьской и Кольцовской школах построены современные спортивные площадки, которые доступны как для учащихся школ, так и для населения поселений.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Активно ведется работа по организации летнего отдыха и оздоровления детей. Общий охват детей всеми формами летнего отдыха в 2014 году — 1583 чел. Кроме того, во всех школах работали лагеря дневного пребывания. В них отдохнуло и оздоровилось 354 ребенка. На эти цели направлено 1,2 млн. рублей, 137 детей отдохнуло в санаториях и загородных лагерях.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По-прежнему на высоком уровне заработная плата учителей, которая на конец года составила 27 560 руб., что на 6% выше средней по району.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Большое внимание уделяем дошкольному образованию. Детские сады района посещают 522 ребенка. В настоящее время все дети от 2-х до 7 лет, нуждающиеся в дошкольном образовании, обеспечены местами в детских садах. По количеству детских садов мы занимаем 6 место в области. Для записи в детский сад в районе работает электронная очередь.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За 4 года мы открыли 7 дополнительных групп в детских садах и 4 дошкольные группы при школах.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За счет местного бюджета в прошлом году в дошкольных образовательных учреждениях проведены следующие ремонтные работы — ремонт крыши в Октябрьском д/с, устройство отмостки и монтаж забора в Дугнинском д/с, замена скатной кровли в Кольцовском д/с, ремонт фасада в Бебелевском д/с, ремонт газовой котельной в Бронцевском д/с. Сумма выделенных средств 3,5 млн. руб.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Летом 2014 года начались масштабные работы по капитальному ремонту Ферзиковского детского сада стоимостью 45,8 млн. руб. В настоящее время там полностью заменены системы отопления, водоснабжения, канализации, проведена замена оконных блоков, кровли, ведутся отделочные работы в групповых комнатах и других помещениях. В этом году ремонт будет завершен.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Капитально отремонтировали за счет собственных средств центр детского творчества, стоимость работ составила 25,5 млн. рублей. В этом же здании будет размещена детская музыкальная школа.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целях реализации майских указов Президента РФ значительно увеличилась заработная плата педагогов дошкольного и дополнительного образования. По сравнению с 2012 годом средняя заработная плата педагогов дошкольного образования увеличилась на 67% (20 148 руб.), а заработная плата педагогов дополнительного образования – на 75% (18724 руб.).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планах этого года строительство газовой котельной для Виньковской школы, замена в этой же школе плоской крыши на скатную (проектно-сметная документация имеется); ремонт фасада здания Сугоновского детского сада, спортивного зала в Октябрьской школе, подвала Красногороденской школы, завершение ремонта Ферзиковского детского сада и работ по благоустройству его территории.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Социальная защита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Продолжает реализовываться комплекс мер направленных на социальную поддержку населения – это улучшение социального положения ветеранов Великой Отечественной войны, оказание адресной материальной помощи малоимущим, предоставление социальных выплат и компенсаций и др.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lastRenderedPageBreak/>
        <w:t>Меры социальной поддержки у нас ежемесячно получают 6,7 тыс. человек. На выплату пособий, субсидий, компенсаций израсходовано в 2014 году 77,3 млн. руб.Пенсионерам (85 чел.), проживающим в отдаленных населенных пунктах, не имеющих отделений почтовой связи, была организована льготная подписка на газеты «Ферзиковские вести» и «Весть неделя».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Большое внимание уделяется ветеранам ВОВ, которых в районе осталось 18 человек. За прошедший год 9 ветеранам оказана помощь на проведение капитального ремонта индивидуальных жилых домов, а 4 ветерана улучшили свои жилищные условия – приобрели жилье.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Приятно отметить, что в районе увеличивается количество многодетных семей (170 в 2013 г., 177 в 2014 г.). В 2014 году поступило 121 заявление от многодетных семей на бесплатное получение земельных участков для ИЖС (всего 174), 117 семей (97%) данные участки уже получили. 31 многодетная семья района внесена в областной список на получение социальной выплаты на покупку жилья. В 2014 году 2 семьи реализовали данную выплату.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Здравоохранение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Медицинскую помощь в районе оказывает центральная больница на 28 круглосуточных коек и 9 коек дневного пребывания, 1 врачебная амбулатория и 17 ФАПов. За 2014 год больницей заработано 65,4 млн. рублей, за счет платных медицинских услуг 5 млн. рублей. Средняя зарплата по учреждению за прошлый год составила 23180 рублей, увеличившись по сравнению с прошлым годом на 30%. Одной из острых проблем в сфере здравоохранения были жалобы населения на очередь в регистратуру. В рамках решения этого вопроса в прошлом году была введена электронная запись через Интернет. Также в прошлом году были отданы на аутсорсинг услуги по обеспечению лечебным питанием.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Опека и попечительство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Большое внимание в районе уделяется детям сиротам и детям, оставшимся без попечения родителей. Таких у нас на учете 116 человек, из них 94% воспитывается в семьях граждан. На данный момент в районе 64 замещающие семьи успешно воспитывают 92 несовершеннолетних ребенка, оставшихся без попечения родителей.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Результатом работы по профилактике социального сиротства является резкое снижение сирот при живых родителях: в 2014 году – 4 человека, тогда как 3 годами ранее 17 детей-сирот и детей, оставшихся без попечения родителей.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Физическая культура и спорт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Формированию здорового образа жизни способствуют регулярные занятия физкультурой и спортом. Для этого в районе имеется физкультурно-оздоровительный комплекс, детско-юношеская спортивная школа, 18 плоскостных спортивных сооружений, 2 стадиона, бассейн. На базе физкультурно-оздоровительного комплекса организованы уроки физической культуры Ферзиковской школы, с апреля этого года будут проходить уроки физкультуры и для ребят Сашкинской школы. Также в Фоке проходят районные и областные спортивные мероприятия, в вечернее время и выходные дни занимается население, тренируются сборные команды района. Регулярно школьным автобусом доставляют детей из других населенных пунктов на занятия в ФОК.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 xml:space="preserve">В 2014 году завершено строительство и благоустройство спортивных площадок в д. Бронцы и п. Октябрьский. Благодаря поддержке Министерства сельского хозяйства по программе «Устойчивое развитие сельских территорий» построена площадка в селе </w:t>
      </w:r>
      <w:r>
        <w:rPr>
          <w:rFonts w:ascii="Arial" w:hAnsi="Arial" w:cs="Arial"/>
          <w:color w:val="1E1D1E"/>
          <w:sz w:val="23"/>
          <w:szCs w:val="23"/>
        </w:rPr>
        <w:lastRenderedPageBreak/>
        <w:t>Кольцово. Всего на территории района 6 таких площадок, а пять лет назад не было ни одной.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прошлом году в здании бывшей детско-юношеской спортивной школы начался капитальный ремонт. В этом году здесь откроется филиал Обнинской школы спортивной гимнастики олимпийского резерва имени Ларисы Латыниной.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течение 5 лет ежегодно проводятся Районные летние сельские спортивные игры, в которых принимают участие все сельские поселения района. С прошлого года проводятся зимние сельские районные спортивные игры. Команда района принимает активное участие в областных сельских спортивных играх. В 2014 году сборная команда района заняла 2 место в своей подгруппе. Представители района, в составе команды Калужской области, приняли участие во Всероссийских летних сельских играхв г. Воронеж. Стало традиционным проведение Спартакиады среди дошкольных учреждений нашего района. Впервые в прошлом году состоялись соревнования трудовых коллективов района, которые теперь будут проводиться регулярно.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планах проведения соревнований на Кубок Главы администрации МР «Ферзиковский район» по таким видам спорта как настольный теннис, шахматы, стрельба из пневматической винтовки, бокс, волейбол, футбол и др.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Культура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Заботясь о физическом здоровье наших граждан, мы не забываем и о здоровье духовном. Развитие сферы культуры обеспечивает надежную связь между поколениями, духовное становление личности и ее нравственные устои, преемственность в деле воспитания молодого поколения на основе любви к своей малой родине. В этом, однозначно, мы признаем заслугу работников учреждений культуры района.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Организацией и проведением культурно – массовых мероприятий в районе занимаются детская музыкальная школа, 16 библиотек, 15 учреждений клубного типа.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2014 году проведено 1890 культурно-массовых мероприятий. По сравнению с предыдущим годом количество проводимых мероприятий увеличилось на 8%.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районе действуют 101 клубное формирование, 18 любительских объединений, 3 хоровых, 12 хореографических, 9 театральных, 9 фольклорных коллективов, работают кружки различной направленности.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Услугами библиотек в районе пользуются более 9 тысяч человек. Библиотеки сегодня являются центрами информационного и справочного обслуживания населения.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2014 году проведен косметический ремонт Бронцевского сельского Дома культуры, в д. Ястребовка газифицировано помещение библиотеки, установлено газовое оборудование и переделана система отопления. Ведется работа по изготовлению ПСД на капитальный ремонт здания Зуднинского дома культуры.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На территории района ежегодно проходят различные фестивали международного и регионального значения, которые посещают люди из разных уголков России.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Впервые был проведен фестиваль патриотической песни ко Дню освобождения района от немецких захватчиков, фестиваль молодежного кино, фестиваль сельских поселений.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Знаменательным событием для нас в прошлом году стало освящение в поселке Октябрьском храма в честь иконы Казанской Божией Матери с участием митрополита Калужского и Боровского Климента.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lastRenderedPageBreak/>
        <w:t>В планах 2015 года – достойно отметить 70-летие Победы в ВОВ. На территории района пройдет месячник «Я помню, я горжусь!», в рамках которого пройдут такие мероприятия как: вечера-встречи с участниками боевых сражений, тружениками тыла, уроки мужества, уроки памяти, книжные выставки, дни библиографии, традиционные митинги у братских могил, праздничные концерты, спортивные праздники.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Совет ветеранов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Большую роль в организации военно-патриотического воспитания молодежи играет Районный Совет ветеранов войны и труда возглавляемый Татьяной Федоровной Кузнецовой. В школах проходят встречи с детьми, на которых ветераны делятся своими историями, впечатлениями в период войны, читают военные стихи, поют фронтовые песни. А в связи с приближением юбилейной датой Победы данные мероприятии будут вестись еще активнее.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Правопорядок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Одним из условий качественной и безопасной жизни населения является обеспечение правопорядка на территории Ферзиковского района. В этих целях администрация района тесно взаимодействует с Тарусским отделом полиции по Ферзиковскому району и районной прокуратурой. К сожалению, в последние годы количество зарегистрированных преступлений только увеличивается. Поэтому, хочу еще раз обратить на работу участковых, низкий процент раскрываемости преступлений (46 % за 2014 год, 48% за 2013 г.), и обратиться к руководству УВД о создании районного отдела в Ферзиковском районе.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ЕДДС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соответствии с Федеральным Законом «О защите населения и территорий от чрезвычайных ситуаций природного и техногенного характера» в 2013 году проведена реорганизация ЕДДС, в прошлом году установлен программно-технический комплекс системы-112. В результате проделанной работы увеличилось доверие граждан к работе ЕДДС.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2013 году на пульт дежурного ЕДДС поступило почти 5 тысяч обращений. Для своевременного устранения возникших неисправностей при обращении граждан в ЕДДС заключены соглашения о порядке обмена информацией с 14 службами. В этом году планируется переход на единый номер экстренных служб 112.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Обращения граждан.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Говоря о цифрах, показателях, новых объектах и планах, я всегда помню, что за ними стоят конкретные люди со своими проблемами, и считаю очень важным такой показатель, как оценка населением деятельности органов местного самоуправления. Она складывается из многих факторов – из качества оказываемых населению государственных и муниципальных услуг, из нашей оперативности при рассмотрении обращений, из степени открытости органов власти для простых людей, а потому работу в этой сфере считаю одним из приоритетных направлений деятельности.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целях обеспечения доступного диалога руководством администрации района и поселений ведутся приемы граждан по личным вопросам. За 2014 год в администрацию района поступило 1330 обращений граждан (в 2013 – 1387), из них повторных 1,4% (20). Ни одно обращение не осталось без внимания. По каждому приняты меры, даны разъяснения. Больше всего поступает обращений по вопросам земельных отношений, дорожного хозяйства, водоснабжения, газификации.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lastRenderedPageBreak/>
        <w:t>Активно используется жителями района официальный сайт администрации, где размещается информация о мероприятиях проводимых в районе, нормативно-правовые акты.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Style w:val="a4"/>
          <w:rFonts w:ascii="Arial" w:hAnsi="Arial" w:cs="Arial"/>
          <w:color w:val="1E1D1E"/>
          <w:sz w:val="23"/>
          <w:szCs w:val="23"/>
        </w:rPr>
        <w:t>Муниципальные услуги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Для улучшения качества обслуживания населения в 2013 году был создан многофункциональный центр для предоставления государственных и муниципальных услуг по принципу «единого окна», где в настоящее время оказывается 57 государственных и муниципальных услуг. Все услуги предоставляются бесплатно. За 2014 год филиалом оказано более 4 тысяч услуг.</w:t>
      </w:r>
    </w:p>
    <w:p w:rsidR="003C284C" w:rsidRDefault="003C284C" w:rsidP="003C284C">
      <w:pPr>
        <w:pStyle w:val="a3"/>
        <w:shd w:val="clear" w:color="auto" w:fill="FFFFFF"/>
        <w:spacing w:before="0" w:beforeAutospacing="0" w:after="180" w:afterAutospacing="0"/>
        <w:jc w:val="both"/>
        <w:rPr>
          <w:rFonts w:ascii="Arial" w:hAnsi="Arial" w:cs="Arial"/>
          <w:color w:val="1E1D1E"/>
          <w:sz w:val="23"/>
          <w:szCs w:val="23"/>
        </w:rPr>
      </w:pPr>
      <w:r>
        <w:rPr>
          <w:rFonts w:ascii="Arial" w:hAnsi="Arial" w:cs="Arial"/>
          <w:color w:val="1E1D1E"/>
          <w:sz w:val="23"/>
          <w:szCs w:val="23"/>
        </w:rPr>
        <w:t>В этом году нас всех ожидает одно важное политическое событие — выборы депутатского корпуса в ОМС, депутатов в Законодательное Собрание и Губернатора Калужской области. Надеюсь, что каждый житель района сделает свой выбор и этот выбор окажется верным и будет способствовать дальнейшему экономическому развитию района и области в целом.</w:t>
      </w:r>
    </w:p>
    <w:p w:rsidR="005E6AF1" w:rsidRDefault="005E6AF1">
      <w:bookmarkStart w:id="0" w:name="_GoBack"/>
      <w:bookmarkEnd w:id="0"/>
    </w:p>
    <w:sectPr w:rsidR="005E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EA"/>
    <w:rsid w:val="00022BEA"/>
    <w:rsid w:val="003C284C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F47BC-8F6A-49F1-9B35-0517294E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2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8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4712</Words>
  <Characters>26861</Characters>
  <Application>Microsoft Office Word</Application>
  <DocSecurity>0</DocSecurity>
  <Lines>223</Lines>
  <Paragraphs>63</Paragraphs>
  <ScaleCrop>false</ScaleCrop>
  <Company/>
  <LinksUpToDate>false</LinksUpToDate>
  <CharactersWithSpaces>31510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2022-03-18T06:18:00Z</dcterms:created>
  <dcterms:modified xsi:type="dcterms:W3CDTF">2022-03-18T06:18:00Z</dcterms:modified>
</cp:coreProperties>
</file>