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 xml:space="preserve">Управление </w:t>
      </w:r>
    </w:p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 xml:space="preserve">Министерства юстиции </w:t>
      </w:r>
    </w:p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>Российской Федерации по Калужской области</w:t>
      </w:r>
    </w:p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>09 марта 2022 года</w:t>
      </w:r>
    </w:p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>Зарегистрированы изменения в Устав</w:t>
      </w:r>
    </w:p>
    <w:p w:rsidR="006532CE" w:rsidRDefault="006532CE" w:rsidP="006532CE">
      <w:pPr>
        <w:pStyle w:val="a8"/>
        <w:jc w:val="right"/>
        <w:rPr>
          <w:rFonts w:eastAsia="Calibri"/>
          <w:noProof/>
        </w:rPr>
      </w:pPr>
      <w:r>
        <w:rPr>
          <w:rFonts w:eastAsia="Calibri"/>
          <w:noProof/>
        </w:rPr>
        <w:t xml:space="preserve">Государственный регистрационный </w:t>
      </w:r>
    </w:p>
    <w:p w:rsidR="006532CE" w:rsidRPr="006532CE" w:rsidRDefault="006532CE" w:rsidP="006532CE">
      <w:pPr>
        <w:pStyle w:val="a8"/>
        <w:jc w:val="right"/>
        <w:rPr>
          <w:rFonts w:eastAsia="Calibri"/>
          <w:noProof/>
          <w:u w:val="single"/>
        </w:rPr>
      </w:pPr>
      <w:r>
        <w:rPr>
          <w:rFonts w:eastAsia="Calibri"/>
          <w:noProof/>
        </w:rPr>
        <w:t>№</w:t>
      </w:r>
      <w:r>
        <w:rPr>
          <w:rFonts w:eastAsia="Calibri"/>
          <w:noProof/>
          <w:u w:val="single"/>
          <w:lang w:val="en-US"/>
        </w:rPr>
        <w:t>RU</w:t>
      </w:r>
      <w:r>
        <w:rPr>
          <w:rFonts w:eastAsia="Calibri"/>
          <w:noProof/>
          <w:u w:val="single"/>
        </w:rPr>
        <w:t xml:space="preserve"> 405230002022001</w:t>
      </w:r>
    </w:p>
    <w:p w:rsidR="006532CE" w:rsidRDefault="006532CE" w:rsidP="00812929">
      <w:pPr>
        <w:pStyle w:val="a8"/>
        <w:jc w:val="center"/>
        <w:rPr>
          <w:rFonts w:eastAsia="Calibri"/>
          <w:noProof/>
        </w:rPr>
      </w:pPr>
    </w:p>
    <w:p w:rsidR="00812929" w:rsidRPr="00812929" w:rsidRDefault="00812929" w:rsidP="00812929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5D7C9A79" wp14:editId="103EF3A5">
            <wp:extent cx="556260" cy="6800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12929">
        <w:rPr>
          <w:rFonts w:eastAsia="Calibri"/>
          <w:b/>
          <w:bCs/>
          <w:sz w:val="28"/>
          <w:szCs w:val="28"/>
          <w:lang w:eastAsia="en-US"/>
        </w:rPr>
        <w:t>Районное</w:t>
      </w:r>
      <w:proofErr w:type="gramEnd"/>
      <w:r w:rsidRPr="00812929">
        <w:rPr>
          <w:rFonts w:eastAsia="Calibri"/>
          <w:b/>
          <w:bCs/>
          <w:sz w:val="28"/>
          <w:szCs w:val="28"/>
          <w:lang w:eastAsia="en-US"/>
        </w:rPr>
        <w:t xml:space="preserve"> Собрание муниципального района «Ферзиковский район»</w:t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12929">
        <w:rPr>
          <w:rFonts w:eastAsia="Calibri"/>
          <w:b/>
          <w:bCs/>
          <w:sz w:val="36"/>
          <w:szCs w:val="36"/>
          <w:lang w:eastAsia="en-US"/>
        </w:rPr>
        <w:t>Калужской области</w:t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12929">
        <w:rPr>
          <w:rFonts w:eastAsia="Calibri"/>
          <w:b/>
          <w:bCs/>
          <w:sz w:val="36"/>
          <w:szCs w:val="36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812929">
        <w:tc>
          <w:tcPr>
            <w:tcW w:w="4785" w:type="dxa"/>
            <w:shd w:val="clear" w:color="auto" w:fill="auto"/>
          </w:tcPr>
          <w:p w:rsidR="00812929" w:rsidRPr="00753776" w:rsidRDefault="00812929" w:rsidP="00753776">
            <w:pPr>
              <w:pStyle w:val="a8"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  <w:r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753776"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26</w:t>
            </w:r>
            <w:r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января 2022 года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753776">
            <w:pPr>
              <w:pStyle w:val="a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Pr="00812929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 w:rsid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161</w:t>
            </w:r>
          </w:p>
        </w:tc>
      </w:tr>
    </w:tbl>
    <w:p w:rsidR="00812929" w:rsidRPr="00812929" w:rsidRDefault="00812929" w:rsidP="00812929">
      <w:pPr>
        <w:pStyle w:val="a8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A1404F">
        <w:tc>
          <w:tcPr>
            <w:tcW w:w="4785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292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 внесении изменений и дополнений в Устав муниципального района «Ферзиковский район»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12929" w:rsidRP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12929">
        <w:rPr>
          <w:rFonts w:eastAsia="Calibri"/>
          <w:sz w:val="26"/>
          <w:szCs w:val="26"/>
          <w:lang w:eastAsia="en-US"/>
        </w:rPr>
        <w:t>В соответствии со статьёй 28, пунктом 1 части 10 статьи 35 Федерального закона от 06 октября 2003 года №131-ФЗ (с изменениями и дополнениями) «Об общих принципах организации местного самоуправления в Российской Федерации», Федеральным законом от 07 февраля 2011 года №6-ФЗ (с изменениями и дополнениями) «Об общих принципах организации и деятельности контрольно-счетных органов субъектов Российской Федерации и муниципальных образований» и статьей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24 Устава муниципального района «Ферзиковский район»,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Районное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Собрание муниципального района «Ферзиковский район» </w:t>
      </w:r>
      <w:r w:rsidRPr="00812929">
        <w:rPr>
          <w:rFonts w:eastAsia="Calibri"/>
          <w:b/>
          <w:sz w:val="26"/>
          <w:szCs w:val="26"/>
          <w:lang w:eastAsia="en-US"/>
        </w:rPr>
        <w:t>РЕШИЛО</w:t>
      </w:r>
      <w:r w:rsidRPr="00812929">
        <w:rPr>
          <w:rFonts w:eastAsia="Calibri"/>
          <w:sz w:val="26"/>
          <w:szCs w:val="26"/>
          <w:lang w:eastAsia="en-US"/>
        </w:rPr>
        <w:t>:</w:t>
      </w:r>
    </w:p>
    <w:p w:rsidR="00812929" w:rsidRP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p w:rsidR="00812929" w:rsidRPr="00812929" w:rsidRDefault="00812929" w:rsidP="004051A6">
      <w:pPr>
        <w:pStyle w:val="a8"/>
        <w:numPr>
          <w:ilvl w:val="0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Внести в Устав муниципального района «Ферзиковский район следующие изменения и дополнения:</w:t>
      </w:r>
    </w:p>
    <w:p w:rsidR="00812929" w:rsidRDefault="00812929" w:rsidP="004051A6">
      <w:pPr>
        <w:pStyle w:val="a8"/>
        <w:numPr>
          <w:ilvl w:val="1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Статью 18 изложить в следующей редакции: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«Статья 18. Структура органов местного самоуправления муниципального района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1. Структуру органов местного самоуправления муниципального района образуют: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- представительный орган муниципального образования -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Районное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Собрание муниципального района «Ферзиковский район» (далее по тексту Устава - Районное Собрание);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- Глава муниципального образования - Глава муниципального района «Ферзиковский район» (далее по тексту Устава - Глава района);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- администрация (исполнительно-распорядительный орган муниципального образования) - администрация (исполнительно-распорядительный орган) муниципального района «Ферзиковский район» (далее по тексту Устава - администрация района);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- контрольно-счетный орган муниципального района «Ферзиковский район» (далее </w:t>
      </w:r>
      <w:r>
        <w:rPr>
          <w:rFonts w:eastAsia="Calibri"/>
          <w:sz w:val="26"/>
          <w:szCs w:val="26"/>
          <w:lang w:eastAsia="en-US"/>
        </w:rPr>
        <w:t xml:space="preserve">по тексту Устава </w:t>
      </w:r>
      <w:r w:rsidRPr="00812929">
        <w:rPr>
          <w:rFonts w:eastAsia="Calibri"/>
          <w:sz w:val="26"/>
          <w:szCs w:val="26"/>
          <w:lang w:eastAsia="en-US"/>
        </w:rPr>
        <w:t>- контрольно-счетный орган муниципального района);</w:t>
      </w:r>
    </w:p>
    <w:p w:rsidR="004051A6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2. Избирательная комиссия муниципального района «Ферзиковский район» (далее по тексту Устава - избирательная комиссия) является муниципальным органом, который не входит в структуру органов местного самоуправления муниципального района.</w:t>
      </w:r>
    </w:p>
    <w:p w:rsidR="004051A6" w:rsidRPr="00812929" w:rsidRDefault="004051A6" w:rsidP="004051A6">
      <w:pPr>
        <w:pStyle w:val="a8"/>
        <w:numPr>
          <w:ilvl w:val="1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051A6">
        <w:rPr>
          <w:rFonts w:eastAsia="Calibri"/>
          <w:sz w:val="26"/>
          <w:szCs w:val="26"/>
          <w:lang w:eastAsia="en-US"/>
        </w:rPr>
        <w:t>Статью 42.1.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1A6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«Статья 42.1. Контрольно-счетный орган муниципального района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lastRenderedPageBreak/>
        <w:t xml:space="preserve">1.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является постоянно действующим органом внешнего муниципального финансового контроля и образуется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Районным Собранием.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В своей деятельности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руководствуется </w:t>
      </w:r>
      <w:hyperlink r:id="rId9" w:history="1">
        <w:proofErr w:type="gramStart"/>
        <w:r w:rsidRPr="00812929">
          <w:rPr>
            <w:rFonts w:eastAsia="Calibri"/>
            <w:sz w:val="26"/>
            <w:szCs w:val="26"/>
            <w:lang w:eastAsia="en-US"/>
          </w:rPr>
          <w:t>Конституци</w:t>
        </w:r>
      </w:hyperlink>
      <w:r w:rsidRPr="00812929">
        <w:rPr>
          <w:rFonts w:eastAsia="Calibri"/>
          <w:sz w:val="26"/>
          <w:szCs w:val="26"/>
          <w:lang w:eastAsia="en-US"/>
        </w:rPr>
        <w:t>ей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81292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812929">
        <w:rPr>
          <w:rFonts w:eastAsia="Calibr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1" w:history="1">
        <w:r w:rsidRPr="00812929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812929">
        <w:rPr>
          <w:rFonts w:eastAsia="Calibri"/>
          <w:sz w:val="26"/>
          <w:szCs w:val="26"/>
          <w:lang w:eastAsia="en-US"/>
        </w:rPr>
        <w:t xml:space="preserve">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Уставом муниципального района,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района осуществляется также законами Калужской области.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В рамках своих полномочий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обладает организационной, функциональной независимостью,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осуществляет свою деятельность самостоятельно и является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юридическим лицом.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Полномочия Контрольно-счетного органа устанавливаются Уставом муниципального района и Положением «О Контрольно-счетном органе муниципального района» в соответствии с федеральными законами и законодательством Калужской области.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2. </w:t>
      </w:r>
      <w:r w:rsidRPr="00812929">
        <w:rPr>
          <w:rFonts w:eastAsia="Calibri"/>
          <w:bCs/>
          <w:sz w:val="26"/>
          <w:szCs w:val="26"/>
          <w:lang w:eastAsia="en-US"/>
        </w:rPr>
        <w:t>Контрольно-счетный орган муниципального района осуществляет следующие основные полномочия: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дств в сл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3) внешняя проверка годового отчета об исполнении местного бюджета;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812929">
          <w:rPr>
            <w:rFonts w:eastAsia="Calibri"/>
            <w:bCs/>
            <w:sz w:val="26"/>
            <w:szCs w:val="26"/>
            <w:lang w:eastAsia="en-US"/>
          </w:rPr>
          <w:t>законом</w:t>
        </w:r>
      </w:hyperlink>
      <w:r w:rsidRPr="00812929">
        <w:rPr>
          <w:rFonts w:eastAsia="Calibri"/>
          <w:bCs/>
          <w:sz w:val="26"/>
          <w:szCs w:val="26"/>
          <w:lang w:eastAsia="en-US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</w:r>
      <w:r w:rsidRPr="00812929">
        <w:rPr>
          <w:rFonts w:eastAsia="Calibri"/>
          <w:bCs/>
          <w:sz w:val="26"/>
          <w:szCs w:val="26"/>
          <w:lang w:eastAsia="en-US"/>
        </w:rPr>
        <w:lastRenderedPageBreak/>
        <w:t>проведенных контрольных и экспертно-аналитических мероприятий в Районное Собрание и Главе муниципального района;</w:t>
      </w:r>
      <w:proofErr w:type="gramEnd"/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10) осуществление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контроля за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Контрольно-счетного органа муниципального района;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Калужской области, Уставом муниципального района и нормативными правовыми актами Районного Собрания.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3.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возглавляет 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назначается на должность Районным Собранием. 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вступает в должность и приступает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к исполнению своих полномочий со дня вступления в силу Решения Районного Собрания о его назначении.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Полномочия председателя прекращаются со дня вступления в силу вновь принятого Районным Собранием Решения о назначении на должность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4. Заместитель председателя и аудиторы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назначаются на должность Районным Собранием по представлению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5. Должности председателя, заместителя председателя и аудиторов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>относятся к муниципальным должностям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6. Штатная численность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устанавливаются Районным Собранием по предложению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051A6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7. Иные вопросы формирования и деятельности, а также полномочия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определяются федеральными законами, законами Калужской области, иными нормативными правовыми актами Калужской области и нормативными правовыми актами Районного Собрания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FE7FB9" w:rsidRPr="00812929" w:rsidRDefault="00FE7FB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FE7FB9">
        <w:rPr>
          <w:rFonts w:eastAsia="Calibri"/>
          <w:sz w:val="26"/>
          <w:szCs w:val="26"/>
          <w:lang w:eastAsia="en-US"/>
        </w:rPr>
        <w:t>Настоящее Решение вступает в силу со дня официального опубликования (обнародования) после его государственной регистрации.</w:t>
      </w:r>
    </w:p>
    <w:p w:rsid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4051A6" w:rsidRPr="00812929" w:rsidRDefault="004051A6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A1404F">
        <w:tc>
          <w:tcPr>
            <w:tcW w:w="4785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12929">
              <w:rPr>
                <w:rFonts w:eastAsia="Calibri"/>
                <w:b/>
                <w:sz w:val="26"/>
                <w:szCs w:val="26"/>
                <w:lang w:eastAsia="en-US"/>
              </w:rPr>
              <w:t>Глава муниципального района</w:t>
            </w:r>
          </w:p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12929">
              <w:rPr>
                <w:rFonts w:eastAsia="Calibri"/>
                <w:b/>
                <w:sz w:val="26"/>
                <w:szCs w:val="26"/>
                <w:lang w:eastAsia="en-US"/>
              </w:rPr>
              <w:t>«Ферзиковский район»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12929" w:rsidRPr="00812929" w:rsidRDefault="004051A6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       </w:t>
            </w:r>
            <w:r w:rsidR="00812929" w:rsidRPr="00812929">
              <w:rPr>
                <w:rFonts w:eastAsia="Calibri"/>
                <w:b/>
                <w:sz w:val="26"/>
                <w:szCs w:val="26"/>
                <w:lang w:eastAsia="en-US"/>
              </w:rPr>
              <w:t>С.В. Терехов</w:t>
            </w:r>
          </w:p>
        </w:tc>
      </w:tr>
    </w:tbl>
    <w:p w:rsidR="000C300D" w:rsidRPr="00812929" w:rsidRDefault="000C300D" w:rsidP="00812929">
      <w:pPr>
        <w:pStyle w:val="a8"/>
        <w:jc w:val="both"/>
      </w:pPr>
    </w:p>
    <w:sectPr w:rsidR="000C300D" w:rsidRPr="00812929" w:rsidSect="00EE48DC">
      <w:headerReference w:type="even" r:id="rId13"/>
      <w:headerReference w:type="default" r:id="rId14"/>
      <w:headerReference w:type="first" r:id="rId15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4" w:rsidRDefault="00A33184">
      <w:r>
        <w:separator/>
      </w:r>
    </w:p>
  </w:endnote>
  <w:endnote w:type="continuationSeparator" w:id="0">
    <w:p w:rsidR="00A33184" w:rsidRDefault="00A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4" w:rsidRDefault="00A33184">
      <w:r>
        <w:separator/>
      </w:r>
    </w:p>
  </w:footnote>
  <w:footnote w:type="continuationSeparator" w:id="0">
    <w:p w:rsidR="00A33184" w:rsidRDefault="00A3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1" w:rsidRDefault="00405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55D1" w:rsidRDefault="00A33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1" w:rsidRDefault="00405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FB9">
      <w:rPr>
        <w:rStyle w:val="a5"/>
        <w:noProof/>
      </w:rPr>
      <w:t>3</w:t>
    </w:r>
    <w:r>
      <w:rPr>
        <w:rStyle w:val="a5"/>
      </w:rPr>
      <w:fldChar w:fldCharType="end"/>
    </w:r>
  </w:p>
  <w:p w:rsidR="009355D1" w:rsidRDefault="00A33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84" w:rsidRDefault="00A33184" w:rsidP="007C078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F5C"/>
    <w:multiLevelType w:val="multilevel"/>
    <w:tmpl w:val="5324E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5031409"/>
    <w:multiLevelType w:val="hybridMultilevel"/>
    <w:tmpl w:val="A98C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3204"/>
    <w:multiLevelType w:val="multilevel"/>
    <w:tmpl w:val="3C644C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5B593D2A"/>
    <w:multiLevelType w:val="multilevel"/>
    <w:tmpl w:val="8E40A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AC0C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E"/>
    <w:rsid w:val="000C300D"/>
    <w:rsid w:val="001422F3"/>
    <w:rsid w:val="00193C1C"/>
    <w:rsid w:val="003155CC"/>
    <w:rsid w:val="004051A6"/>
    <w:rsid w:val="006532CE"/>
    <w:rsid w:val="00753776"/>
    <w:rsid w:val="00812929"/>
    <w:rsid w:val="009903AE"/>
    <w:rsid w:val="00A33184"/>
    <w:rsid w:val="00EE48DC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4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8DC"/>
  </w:style>
  <w:style w:type="paragraph" w:customStyle="1" w:styleId="ConsNormal">
    <w:name w:val="ConsNormal"/>
    <w:rsid w:val="00EE4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4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8DC"/>
  </w:style>
  <w:style w:type="paragraph" w:customStyle="1" w:styleId="ConsNormal">
    <w:name w:val="ConsNormal"/>
    <w:rsid w:val="00EE4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4CD53F57F3051D47C8849075FAD5D59E4CA87F50B9DB93E565A450E5A97B75F26942C79E4FA7D8D13488084SAt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23DD8C4FF73B5A55CB06A88069FD3F8C6127C517B9DAE8E70A0D33140DD6E04402576228A742A50F1DBB4DC4427D8A24335447D02Ew2l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C23DD8C4FF73B5A55CB06A88069FD3F8C6126C51CBBDAE8E70A0D33140DD6E0440257602EA145A75F47AB498D167395262F4B47CE2E2A80w6l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35DB9F08893833504EAE6416FED165FAB6A03C86EC00208AA1574E175AC96BFC76E2EDE5FC461539BDFv9l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2022-01-24T06:04:00Z</dcterms:created>
  <dcterms:modified xsi:type="dcterms:W3CDTF">2022-03-16T09:05:00Z</dcterms:modified>
</cp:coreProperties>
</file>