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40" w:rsidRDefault="00360440" w:rsidP="00360440">
      <w:pPr>
        <w:pStyle w:val="a3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3pt" o:ole="" fillcolor="window">
            <v:imagedata r:id="rId8" o:title=""/>
          </v:shape>
          <o:OLEObject Type="Embed" ProgID="PBrush" ShapeID="_x0000_i1025" DrawAspect="Content" ObjectID="_1540883575" r:id="rId9"/>
        </w:object>
      </w:r>
    </w:p>
    <w:p w:rsidR="00360440" w:rsidRDefault="00360440" w:rsidP="00360440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512E79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360440" w:rsidRDefault="00360440" w:rsidP="00360440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360440" w:rsidRDefault="00360440" w:rsidP="00360440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360440" w:rsidRDefault="00360440" w:rsidP="00360440">
      <w:pPr>
        <w:pStyle w:val="a3"/>
        <w:ind w:left="0" w:right="-469"/>
        <w:rPr>
          <w:sz w:val="36"/>
        </w:rPr>
      </w:pPr>
    </w:p>
    <w:p w:rsidR="00360440" w:rsidRDefault="00360440" w:rsidP="0036044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0440" w:rsidRPr="00526807" w:rsidRDefault="00360440" w:rsidP="00360440">
      <w:pPr>
        <w:ind w:firstLine="0"/>
        <w:rPr>
          <w:rFonts w:ascii="Times New Roman" w:hAnsi="Times New Roman"/>
        </w:rPr>
      </w:pPr>
      <w:r w:rsidRPr="00526807">
        <w:rPr>
          <w:rFonts w:ascii="Times New Roman" w:hAnsi="Times New Roman"/>
        </w:rPr>
        <w:t xml:space="preserve">от </w:t>
      </w:r>
      <w:r w:rsidR="00786FAD">
        <w:rPr>
          <w:rFonts w:ascii="Times New Roman" w:hAnsi="Times New Roman"/>
          <w:u w:val="single"/>
        </w:rPr>
        <w:t>19</w:t>
      </w:r>
      <w:r>
        <w:rPr>
          <w:rFonts w:ascii="Times New Roman" w:hAnsi="Times New Roman"/>
          <w:u w:val="single"/>
        </w:rPr>
        <w:t xml:space="preserve"> октября </w:t>
      </w:r>
      <w:r w:rsidR="00506E6D">
        <w:rPr>
          <w:rFonts w:ascii="Times New Roman" w:hAnsi="Times New Roman"/>
          <w:u w:val="single"/>
        </w:rPr>
        <w:t>2016</w:t>
      </w:r>
      <w:r w:rsidRPr="00526807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  <w:u w:val="single"/>
        </w:rPr>
        <w:t xml:space="preserve">ода  </w:t>
      </w:r>
      <w:r>
        <w:rPr>
          <w:rFonts w:ascii="Times New Roman" w:hAnsi="Times New Roman"/>
        </w:rPr>
        <w:t xml:space="preserve">                                             </w:t>
      </w:r>
      <w:r w:rsidR="00063A7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</w:t>
      </w:r>
      <w:r w:rsidR="00786FAD">
        <w:rPr>
          <w:rFonts w:ascii="Times New Roman" w:hAnsi="Times New Roman"/>
        </w:rPr>
        <w:t xml:space="preserve">                          № </w:t>
      </w:r>
      <w:r w:rsidR="00786FAD" w:rsidRPr="00786FAD">
        <w:rPr>
          <w:rFonts w:ascii="Times New Roman" w:hAnsi="Times New Roman"/>
          <w:u w:val="single"/>
        </w:rPr>
        <w:t>389</w:t>
      </w:r>
    </w:p>
    <w:p w:rsidR="00360440" w:rsidRDefault="00360440" w:rsidP="00360440">
      <w:pPr>
        <w:jc w:val="center"/>
        <w:rPr>
          <w:rFonts w:ascii="Times New Roman" w:hAnsi="Times New Roman"/>
          <w:b/>
        </w:rPr>
      </w:pPr>
    </w:p>
    <w:p w:rsidR="00360440" w:rsidRPr="00C10F1F" w:rsidRDefault="00360440" w:rsidP="00360440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360440" w:rsidRDefault="00360440" w:rsidP="00360440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360440" w:rsidRPr="00A90B39" w:rsidRDefault="00360440" w:rsidP="00360440">
      <w:pPr>
        <w:pStyle w:val="21"/>
        <w:tabs>
          <w:tab w:val="left" w:pos="4820"/>
        </w:tabs>
        <w:ind w:left="0" w:right="3955" w:firstLine="0"/>
        <w:jc w:val="both"/>
        <w:rPr>
          <w:sz w:val="24"/>
          <w:szCs w:val="24"/>
        </w:rPr>
      </w:pPr>
      <w:r w:rsidRPr="00A90B39">
        <w:rPr>
          <w:sz w:val="24"/>
          <w:szCs w:val="24"/>
        </w:rPr>
        <w:t>О</w:t>
      </w:r>
      <w:r>
        <w:rPr>
          <w:sz w:val="24"/>
          <w:szCs w:val="24"/>
        </w:rPr>
        <w:t>б утверждении муниципальной программы муниципального района «Ферзиковский район» «</w:t>
      </w:r>
      <w:r w:rsidR="003F4944">
        <w:rPr>
          <w:sz w:val="24"/>
          <w:szCs w:val="24"/>
        </w:rPr>
        <w:t xml:space="preserve">Энергосбережение и повышение энергоэффективности в учреждениях и организациях бюджетной сферы </w:t>
      </w:r>
      <w:r w:rsidR="00662FF1">
        <w:rPr>
          <w:sz w:val="24"/>
          <w:szCs w:val="24"/>
        </w:rPr>
        <w:t>муниципального района «Ферзиковский район</w:t>
      </w:r>
      <w:r>
        <w:rPr>
          <w:sz w:val="24"/>
          <w:szCs w:val="24"/>
        </w:rPr>
        <w:t>»</w:t>
      </w:r>
      <w:r w:rsidR="006749A2">
        <w:rPr>
          <w:sz w:val="24"/>
          <w:szCs w:val="24"/>
        </w:rPr>
        <w:t xml:space="preserve"> </w:t>
      </w:r>
    </w:p>
    <w:p w:rsidR="008C38BB" w:rsidRDefault="008C38BB" w:rsidP="0036044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662FF1" w:rsidRDefault="00662FF1" w:rsidP="0036044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62FF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</w:t>
      </w:r>
      <w:r>
        <w:rPr>
          <w:rFonts w:ascii="Times New Roman" w:hAnsi="Times New Roman"/>
          <w:sz w:val="26"/>
          <w:szCs w:val="26"/>
        </w:rPr>
        <w:t>П</w:t>
      </w:r>
      <w:r w:rsidRPr="00662FF1">
        <w:rPr>
          <w:rFonts w:ascii="Times New Roman" w:hAnsi="Times New Roman"/>
          <w:sz w:val="26"/>
          <w:szCs w:val="26"/>
        </w:rPr>
        <w:t xml:space="preserve">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муниципального района «Ферзиковский район» </w:t>
      </w:r>
      <w:r w:rsidRPr="00662FF1">
        <w:rPr>
          <w:rFonts w:ascii="Times New Roman" w:hAnsi="Times New Roman"/>
          <w:b/>
          <w:sz w:val="26"/>
          <w:szCs w:val="26"/>
        </w:rPr>
        <w:t>ПОСТАНОВЛЯЕТ:</w:t>
      </w:r>
    </w:p>
    <w:p w:rsidR="00360440" w:rsidRPr="00166674" w:rsidRDefault="00360440" w:rsidP="003604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hyperlink w:anchor="Par34" w:history="1">
        <w:r w:rsidRPr="00166674">
          <w:rPr>
            <w:rFonts w:ascii="Times New Roman" w:hAnsi="Times New Roman"/>
            <w:sz w:val="26"/>
            <w:szCs w:val="26"/>
          </w:rPr>
          <w:t>программу</w:t>
        </w:r>
      </w:hyperlink>
      <w:r>
        <w:t xml:space="preserve"> </w:t>
      </w:r>
      <w:r w:rsidRPr="00360440">
        <w:rPr>
          <w:rFonts w:ascii="Times New Roman" w:hAnsi="Times New Roman"/>
          <w:sz w:val="26"/>
          <w:szCs w:val="26"/>
        </w:rPr>
        <w:t>муниципального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района «Ферзиковский район» </w:t>
      </w:r>
      <w:r w:rsidR="003F4944" w:rsidRPr="003F4944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учреждениях и организациях бюджетной сферы муниципального района «Ферзиковский р</w:t>
      </w:r>
      <w:r w:rsidR="006749A2">
        <w:rPr>
          <w:rFonts w:ascii="Times New Roman" w:hAnsi="Times New Roman"/>
          <w:sz w:val="26"/>
          <w:szCs w:val="26"/>
        </w:rPr>
        <w:t>айон»</w:t>
      </w:r>
      <w:r w:rsidR="003F4944" w:rsidRPr="003F4944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(прилагается).</w:t>
      </w:r>
    </w:p>
    <w:p w:rsidR="002E085A" w:rsidRDefault="008C38BB" w:rsidP="00780730">
      <w:pPr>
        <w:tabs>
          <w:tab w:val="left" w:pos="567"/>
        </w:tabs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360440">
        <w:rPr>
          <w:rFonts w:ascii="Times New Roman" w:hAnsi="Times New Roman"/>
          <w:sz w:val="26"/>
          <w:szCs w:val="26"/>
        </w:rPr>
        <w:t xml:space="preserve">. </w:t>
      </w:r>
      <w:r w:rsidR="00360440">
        <w:rPr>
          <w:rFonts w:ascii="Times New Roman" w:eastAsiaTheme="minorHAnsi" w:hAnsi="Times New Roman"/>
          <w:sz w:val="26"/>
          <w:szCs w:val="26"/>
          <w:lang w:eastAsia="en-US"/>
        </w:rPr>
        <w:t>Признать утратившим силу</w:t>
      </w:r>
      <w:r w:rsidR="002E08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E085A" w:rsidRPr="002E085A">
        <w:rPr>
          <w:rFonts w:ascii="Times New Roman" w:eastAsiaTheme="minorHAnsi" w:hAnsi="Times New Roman"/>
          <w:sz w:val="26"/>
          <w:szCs w:val="26"/>
          <w:lang w:eastAsia="en-US"/>
        </w:rPr>
        <w:t>Постановление администрации (исполнительно-распорядительного органа) муниципального района «Ферзик</w:t>
      </w:r>
      <w:r w:rsidR="00B64BA1">
        <w:rPr>
          <w:rFonts w:ascii="Times New Roman" w:eastAsiaTheme="minorHAnsi" w:hAnsi="Times New Roman"/>
          <w:sz w:val="26"/>
          <w:szCs w:val="26"/>
          <w:lang w:eastAsia="en-US"/>
        </w:rPr>
        <w:t>овский район» от 17 октября 2014</w:t>
      </w:r>
      <w:r w:rsidR="002E085A" w:rsidRPr="002E085A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 </w:t>
      </w:r>
      <w:r w:rsidR="00B64BA1">
        <w:rPr>
          <w:rFonts w:ascii="Times New Roman" w:eastAsiaTheme="minorHAnsi" w:hAnsi="Times New Roman"/>
          <w:sz w:val="26"/>
          <w:szCs w:val="26"/>
          <w:lang w:eastAsia="en-US"/>
        </w:rPr>
        <w:t>№706 (с изменени</w:t>
      </w:r>
      <w:r w:rsidR="00780730">
        <w:rPr>
          <w:rFonts w:ascii="Times New Roman" w:eastAsiaTheme="minorHAnsi" w:hAnsi="Times New Roman"/>
          <w:sz w:val="26"/>
          <w:szCs w:val="26"/>
          <w:lang w:eastAsia="en-US"/>
        </w:rPr>
        <w:t>ями от 17 февраля 2015 года №73, от 14 октября 2015 года №373,</w:t>
      </w:r>
      <w:r w:rsidR="00B64BA1">
        <w:rPr>
          <w:rFonts w:ascii="Times New Roman" w:eastAsiaTheme="minorHAnsi" w:hAnsi="Times New Roman"/>
          <w:sz w:val="26"/>
          <w:szCs w:val="26"/>
          <w:lang w:eastAsia="en-US"/>
        </w:rPr>
        <w:t xml:space="preserve"> от 30 августа 2016 года №324</w:t>
      </w:r>
      <w:r w:rsidR="002E085A" w:rsidRPr="002E085A">
        <w:rPr>
          <w:rFonts w:ascii="Times New Roman" w:eastAsiaTheme="minorHAnsi" w:hAnsi="Times New Roman"/>
          <w:sz w:val="26"/>
          <w:szCs w:val="26"/>
          <w:lang w:eastAsia="en-US"/>
        </w:rPr>
        <w:t>) «Об утверждении муниципальной программы «Энергосбережение и повышение энергетической</w:t>
      </w:r>
      <w:r w:rsidR="00506E6D">
        <w:rPr>
          <w:rFonts w:ascii="Times New Roman" w:eastAsiaTheme="minorHAnsi" w:hAnsi="Times New Roman"/>
          <w:sz w:val="26"/>
          <w:szCs w:val="26"/>
          <w:lang w:eastAsia="en-US"/>
        </w:rPr>
        <w:t xml:space="preserve"> эффективности в учреждениях и организациях бюджетной сферы муниципального района «Ферзиковский район</w:t>
      </w:r>
      <w:r w:rsidR="002E085A" w:rsidRPr="002E085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B40B2">
        <w:rPr>
          <w:rFonts w:ascii="Times New Roman" w:eastAsiaTheme="minorHAnsi" w:hAnsi="Times New Roman"/>
          <w:sz w:val="26"/>
          <w:szCs w:val="26"/>
          <w:lang w:eastAsia="en-US"/>
        </w:rPr>
        <w:t xml:space="preserve"> с 01 января 2017 года</w:t>
      </w:r>
      <w:r w:rsidR="002E085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C38BB" w:rsidRPr="00166674" w:rsidRDefault="008C38BB" w:rsidP="008C38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C38B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отдел по строительству, жилищно-коммунальному и дорожному хозяйству администрации (исполнительно – распорядительного органа) муниципального района «Ферзиковский район».</w:t>
      </w:r>
    </w:p>
    <w:p w:rsidR="00360440" w:rsidRPr="00423DED" w:rsidRDefault="00360440" w:rsidP="003604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4</w:t>
      </w:r>
      <w:r w:rsidRPr="00423DED">
        <w:rPr>
          <w:rFonts w:ascii="Times New Roman" w:hAnsi="Times New Roman" w:cs="Times New Roman"/>
          <w:noProof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="002B40B2">
        <w:rPr>
          <w:rFonts w:ascii="Times New Roman" w:hAnsi="Times New Roman" w:cs="Times New Roman"/>
          <w:noProof/>
          <w:sz w:val="26"/>
          <w:szCs w:val="26"/>
        </w:rPr>
        <w:t xml:space="preserve">остановление </w:t>
      </w:r>
      <w:r w:rsidR="004C56FD">
        <w:rPr>
          <w:rFonts w:ascii="Times New Roman" w:hAnsi="Times New Roman" w:cs="Times New Roman"/>
          <w:noProof/>
          <w:sz w:val="26"/>
          <w:szCs w:val="26"/>
        </w:rPr>
        <w:t>подлежит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C56FD">
        <w:rPr>
          <w:rFonts w:ascii="Times New Roman" w:hAnsi="Times New Roman" w:cs="Times New Roman"/>
          <w:noProof/>
          <w:sz w:val="26"/>
          <w:szCs w:val="26"/>
        </w:rPr>
        <w:t xml:space="preserve"> официальному опубликованию в </w:t>
      </w:r>
      <w:r w:rsidR="00780730" w:rsidRPr="00780730">
        <w:rPr>
          <w:rFonts w:ascii="Times New Roman" w:hAnsi="Times New Roman" w:cs="Times New Roman"/>
          <w:noProof/>
          <w:sz w:val="26"/>
          <w:szCs w:val="26"/>
        </w:rPr>
        <w:t>газете «Ферзиковские вести»</w:t>
      </w:r>
      <w:r w:rsidR="0078073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C56FD"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bookmarkStart w:id="0" w:name="_GoBack"/>
      <w:bookmarkEnd w:id="0"/>
      <w:r w:rsidRPr="00423DED">
        <w:rPr>
          <w:rFonts w:ascii="Times New Roman" w:hAnsi="Times New Roman" w:cs="Times New Roman"/>
          <w:noProof/>
          <w:sz w:val="26"/>
          <w:szCs w:val="26"/>
        </w:rPr>
        <w:t>размещению на официальном сайте муниципального района «Ферзиковский район».</w:t>
      </w:r>
    </w:p>
    <w:p w:rsidR="00063A7C" w:rsidRDefault="00063A7C" w:rsidP="00063A7C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60440" w:rsidRPr="00423DED" w:rsidRDefault="00A94895" w:rsidP="00063A7C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И.О.Главы</w:t>
      </w:r>
      <w:proofErr w:type="spellEnd"/>
      <w:r w:rsidR="00360440" w:rsidRPr="00423DED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360440" w:rsidRPr="00423DED" w:rsidRDefault="00360440" w:rsidP="00063A7C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423DED">
        <w:rPr>
          <w:rFonts w:ascii="Times New Roman" w:hAnsi="Times New Roman"/>
          <w:b/>
          <w:sz w:val="26"/>
          <w:szCs w:val="26"/>
        </w:rPr>
        <w:t>униципального района</w:t>
      </w:r>
    </w:p>
    <w:p w:rsidR="00360440" w:rsidRDefault="00360440" w:rsidP="00063A7C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 w:rsidRPr="00423DED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423DED">
        <w:rPr>
          <w:rFonts w:ascii="Times New Roman" w:hAnsi="Times New Roman"/>
          <w:b/>
          <w:sz w:val="26"/>
          <w:szCs w:val="26"/>
        </w:rPr>
        <w:t>район»</w:t>
      </w:r>
      <w:r w:rsidRPr="00423DED">
        <w:rPr>
          <w:rFonts w:ascii="Times New Roman" w:hAnsi="Times New Roman"/>
          <w:b/>
          <w:sz w:val="26"/>
          <w:szCs w:val="26"/>
        </w:rPr>
        <w:tab/>
      </w:r>
      <w:proofErr w:type="gramEnd"/>
      <w:r w:rsidR="00780730">
        <w:rPr>
          <w:rFonts w:ascii="Times New Roman" w:hAnsi="Times New Roman"/>
          <w:b/>
          <w:sz w:val="26"/>
          <w:szCs w:val="26"/>
        </w:rPr>
        <w:t xml:space="preserve">     </w:t>
      </w:r>
      <w:r w:rsidR="00512E79">
        <w:rPr>
          <w:rFonts w:ascii="Times New Roman" w:hAnsi="Times New Roman"/>
          <w:b/>
          <w:sz w:val="26"/>
          <w:szCs w:val="26"/>
        </w:rPr>
        <w:t xml:space="preserve"> </w:t>
      </w:r>
      <w:r w:rsidR="002B40B2">
        <w:rPr>
          <w:rFonts w:ascii="Times New Roman" w:hAnsi="Times New Roman"/>
          <w:b/>
          <w:sz w:val="26"/>
          <w:szCs w:val="26"/>
        </w:rPr>
        <w:t xml:space="preserve"> Д.С. Рябков</w:t>
      </w:r>
    </w:p>
    <w:p w:rsidR="00512E79" w:rsidRDefault="00512E79" w:rsidP="00063A7C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063A7C" w:rsidRPr="00063A7C" w:rsidRDefault="00063A7C" w:rsidP="00063A7C">
      <w:pPr>
        <w:ind w:firstLine="0"/>
        <w:jc w:val="right"/>
        <w:rPr>
          <w:rFonts w:ascii="Times New Roman" w:hAnsi="Times New Roman"/>
        </w:rPr>
      </w:pPr>
      <w:r w:rsidRPr="00063A7C">
        <w:rPr>
          <w:rFonts w:ascii="Times New Roman" w:hAnsi="Times New Roman"/>
        </w:rPr>
        <w:t xml:space="preserve">Приложение </w:t>
      </w:r>
    </w:p>
    <w:p w:rsidR="00063A7C" w:rsidRDefault="00063A7C" w:rsidP="00063A7C">
      <w:pPr>
        <w:ind w:firstLine="0"/>
        <w:jc w:val="right"/>
        <w:rPr>
          <w:rFonts w:ascii="Times New Roman" w:hAnsi="Times New Roman"/>
        </w:rPr>
      </w:pPr>
      <w:r w:rsidRPr="00063A7C">
        <w:rPr>
          <w:rFonts w:ascii="Times New Roman" w:hAnsi="Times New Roman"/>
        </w:rPr>
        <w:t xml:space="preserve">к Постановлению администрации </w:t>
      </w:r>
    </w:p>
    <w:p w:rsidR="00063A7C" w:rsidRPr="00063A7C" w:rsidRDefault="00063A7C" w:rsidP="00063A7C">
      <w:pPr>
        <w:ind w:firstLine="0"/>
        <w:jc w:val="right"/>
        <w:rPr>
          <w:rFonts w:ascii="Times New Roman" w:hAnsi="Times New Roman"/>
        </w:rPr>
      </w:pPr>
      <w:r w:rsidRPr="00063A7C">
        <w:rPr>
          <w:rFonts w:ascii="Times New Roman" w:hAnsi="Times New Roman"/>
        </w:rPr>
        <w:t xml:space="preserve">(исполнительно-распорядительного органа) </w:t>
      </w:r>
    </w:p>
    <w:p w:rsidR="00063A7C" w:rsidRPr="00063A7C" w:rsidRDefault="00063A7C" w:rsidP="00063A7C">
      <w:pPr>
        <w:ind w:firstLine="0"/>
        <w:jc w:val="right"/>
        <w:rPr>
          <w:rFonts w:ascii="Times New Roman" w:hAnsi="Times New Roman"/>
        </w:rPr>
      </w:pPr>
      <w:r w:rsidRPr="00063A7C">
        <w:rPr>
          <w:rFonts w:ascii="Times New Roman" w:hAnsi="Times New Roman"/>
        </w:rPr>
        <w:t>муниципального района «Ферзиковский район»</w:t>
      </w:r>
    </w:p>
    <w:p w:rsidR="00063A7C" w:rsidRDefault="00063A7C" w:rsidP="00063A7C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063A7C">
        <w:rPr>
          <w:rFonts w:ascii="Times New Roman" w:hAnsi="Times New Roman"/>
        </w:rPr>
        <w:t xml:space="preserve">от </w:t>
      </w:r>
      <w:proofErr w:type="gramStart"/>
      <w:r w:rsidRPr="00063A7C">
        <w:rPr>
          <w:rFonts w:ascii="Times New Roman" w:hAnsi="Times New Roman"/>
        </w:rPr>
        <w:t>« 19</w:t>
      </w:r>
      <w:proofErr w:type="gramEnd"/>
      <w:r w:rsidRPr="00063A7C">
        <w:rPr>
          <w:rFonts w:ascii="Times New Roman" w:hAnsi="Times New Roman"/>
        </w:rPr>
        <w:t>» октября 2016 года № 389</w:t>
      </w:r>
    </w:p>
    <w:p w:rsidR="00063A7C" w:rsidRDefault="00063A7C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063A7C">
        <w:rPr>
          <w:rFonts w:ascii="Times New Roman" w:hAnsi="Times New Roman"/>
          <w:b/>
          <w:bCs/>
        </w:rPr>
        <w:t>МУНИЦИПАЛЬНАЯ ПРОГРАММА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proofErr w:type="gramStart"/>
      <w:r w:rsidRPr="00063A7C">
        <w:rPr>
          <w:rFonts w:ascii="Times New Roman" w:hAnsi="Times New Roman"/>
          <w:b/>
          <w:bCs/>
        </w:rPr>
        <w:t>« ЭНЕРГОСБЕРЕЖЕНИЕ</w:t>
      </w:r>
      <w:proofErr w:type="gramEnd"/>
      <w:r w:rsidRPr="00063A7C">
        <w:rPr>
          <w:rFonts w:ascii="Times New Roman" w:hAnsi="Times New Roman"/>
          <w:b/>
          <w:bCs/>
        </w:rPr>
        <w:t xml:space="preserve"> И ПОВЫШЕНИЕ ЭНЕРГОЭФФЕКТИВНОСТИ В УЧРЕЖДЕНИЯХ И ОРГАНИЗАЦИЯХ БЮДЖЕТН</w:t>
      </w:r>
      <w:r w:rsidR="00447F99">
        <w:rPr>
          <w:rFonts w:ascii="Times New Roman" w:hAnsi="Times New Roman"/>
          <w:b/>
          <w:bCs/>
        </w:rPr>
        <w:t xml:space="preserve">ОЙ СФЕРЫ МУНИЦИПАЛЬНОГО РАЙОНА </w:t>
      </w:r>
      <w:r w:rsidRPr="00063A7C">
        <w:rPr>
          <w:rFonts w:ascii="Times New Roman" w:hAnsi="Times New Roman"/>
          <w:b/>
          <w:bCs/>
        </w:rPr>
        <w:t>«ФЕРЗИКОВСКИЙ РАЙОН»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94"/>
        <w:gridCol w:w="1276"/>
        <w:gridCol w:w="1276"/>
        <w:gridCol w:w="1417"/>
        <w:gridCol w:w="1305"/>
        <w:gridCol w:w="1082"/>
      </w:tblGrid>
      <w:tr w:rsidR="00063A7C" w:rsidRPr="00063A7C" w:rsidTr="00090BCE">
        <w:trPr>
          <w:trHeight w:val="720"/>
        </w:trPr>
        <w:tc>
          <w:tcPr>
            <w:tcW w:w="2358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1.Ответственный исполнитель муниципальной программы     </w:t>
            </w:r>
          </w:p>
        </w:tc>
        <w:tc>
          <w:tcPr>
            <w:tcW w:w="7650" w:type="dxa"/>
            <w:gridSpan w:val="6"/>
          </w:tcPr>
          <w:p w:rsidR="00063A7C" w:rsidRPr="00063A7C" w:rsidRDefault="00063A7C" w:rsidP="00063A7C">
            <w:pPr>
              <w:numPr>
                <w:ilvl w:val="0"/>
                <w:numId w:val="11"/>
              </w:numPr>
              <w:tabs>
                <w:tab w:val="left" w:pos="2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отдел по строительству, жилищно-коммунальному и дорожному хозяйству администрации (исполнительно-распорядительного органа) муниципального района «Ферзиковский район»;</w:t>
            </w:r>
          </w:p>
        </w:tc>
      </w:tr>
      <w:tr w:rsidR="00063A7C" w:rsidRPr="00063A7C" w:rsidTr="00090BCE">
        <w:trPr>
          <w:trHeight w:val="720"/>
        </w:trPr>
        <w:tc>
          <w:tcPr>
            <w:tcW w:w="2358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2.Исполнители </w:t>
            </w:r>
            <w:proofErr w:type="gramStart"/>
            <w:r w:rsidRPr="00063A7C">
              <w:rPr>
                <w:rFonts w:ascii="Times New Roman" w:hAnsi="Times New Roman"/>
                <w:sz w:val="26"/>
                <w:szCs w:val="26"/>
              </w:rPr>
              <w:t>муниципальной  программы</w:t>
            </w:r>
            <w:proofErr w:type="gramEnd"/>
            <w:r w:rsidRPr="00063A7C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650" w:type="dxa"/>
            <w:gridSpan w:val="6"/>
          </w:tcPr>
          <w:p w:rsidR="00063A7C" w:rsidRPr="00063A7C" w:rsidRDefault="00063A7C" w:rsidP="00063A7C">
            <w:pPr>
              <w:numPr>
                <w:ilvl w:val="0"/>
                <w:numId w:val="11"/>
              </w:numPr>
              <w:tabs>
                <w:tab w:val="left" w:pos="2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 отдел по строительству, жилищно-коммунальному и дорожному хозяйству администрации (исполнительно-распорядительного органа) муниципального района «Ферзиковский район»</w:t>
            </w:r>
          </w:p>
          <w:p w:rsidR="00063A7C" w:rsidRPr="00063A7C" w:rsidRDefault="00063A7C" w:rsidP="00063A7C">
            <w:pPr>
              <w:numPr>
                <w:ilvl w:val="0"/>
                <w:numId w:val="11"/>
              </w:numPr>
              <w:tabs>
                <w:tab w:val="left" w:pos="2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 отдел образования и молодежной политики администрации (исполнительно-распорядительного органа) муниципального района «Ферзиковский район»</w:t>
            </w:r>
          </w:p>
          <w:p w:rsidR="00063A7C" w:rsidRPr="00063A7C" w:rsidRDefault="00063A7C" w:rsidP="00063A7C">
            <w:pPr>
              <w:numPr>
                <w:ilvl w:val="0"/>
                <w:numId w:val="11"/>
              </w:numPr>
              <w:tabs>
                <w:tab w:val="left" w:pos="2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отдел развития социальной сферы 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063A7C" w:rsidRPr="00063A7C" w:rsidTr="00090BCE">
        <w:trPr>
          <w:trHeight w:val="990"/>
        </w:trPr>
        <w:tc>
          <w:tcPr>
            <w:tcW w:w="2358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3. Цели муниципальной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</w:t>
            </w:r>
          </w:p>
        </w:tc>
        <w:tc>
          <w:tcPr>
            <w:tcW w:w="7650" w:type="dxa"/>
            <w:gridSpan w:val="6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Формирование целостной и эффективной системы управления энергосбережением и повышением энергетической эффективности в учреждениях и организациях бюджетной сферы муниципального района «Ферзиковский район»</w:t>
            </w:r>
          </w:p>
        </w:tc>
      </w:tr>
      <w:tr w:rsidR="00063A7C" w:rsidRPr="00063A7C" w:rsidTr="00090BCE">
        <w:trPr>
          <w:trHeight w:val="795"/>
        </w:trPr>
        <w:tc>
          <w:tcPr>
            <w:tcW w:w="2358" w:type="dxa"/>
          </w:tcPr>
          <w:p w:rsidR="00063A7C" w:rsidRPr="00063A7C" w:rsidRDefault="00063A7C" w:rsidP="00063A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3A7C">
              <w:rPr>
                <w:rFonts w:ascii="Times New Roman" w:hAnsi="Times New Roman"/>
                <w:sz w:val="26"/>
                <w:szCs w:val="26"/>
              </w:rPr>
              <w:t>4.Задачи  муниципальной</w:t>
            </w:r>
            <w:proofErr w:type="gramEnd"/>
            <w:r w:rsidRPr="00063A7C"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650" w:type="dxa"/>
            <w:gridSpan w:val="6"/>
          </w:tcPr>
          <w:p w:rsidR="00063A7C" w:rsidRPr="00063A7C" w:rsidRDefault="00063A7C" w:rsidP="00063A7C">
            <w:pPr>
              <w:numPr>
                <w:ilvl w:val="0"/>
                <w:numId w:val="14"/>
              </w:numPr>
              <w:tabs>
                <w:tab w:val="center" w:pos="35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повышение энергетической эффективности использования и потребления топливно-энергетических ресурсов организациями и учреждениями, финансируемыми из бюджета муниципального района «Ферзиковский район» Калужской области; </w:t>
            </w:r>
          </w:p>
          <w:p w:rsidR="00063A7C" w:rsidRPr="00063A7C" w:rsidRDefault="00063A7C" w:rsidP="00063A7C">
            <w:pPr>
              <w:numPr>
                <w:ilvl w:val="0"/>
                <w:numId w:val="14"/>
              </w:numPr>
              <w:tabs>
                <w:tab w:val="center" w:pos="35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развитие информационного обеспечения мероприятий по энергосбережению и повышению энергетической эффективности </w:t>
            </w:r>
          </w:p>
        </w:tc>
      </w:tr>
      <w:tr w:rsidR="00063A7C" w:rsidRPr="00063A7C" w:rsidTr="00090BCE">
        <w:trPr>
          <w:trHeight w:val="1200"/>
        </w:trPr>
        <w:tc>
          <w:tcPr>
            <w:tcW w:w="2358" w:type="dxa"/>
          </w:tcPr>
          <w:p w:rsidR="00063A7C" w:rsidRPr="00063A7C" w:rsidRDefault="00063A7C" w:rsidP="00063A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7650" w:type="dxa"/>
            <w:gridSpan w:val="6"/>
            <w:vAlign w:val="center"/>
          </w:tcPr>
          <w:p w:rsidR="00063A7C" w:rsidRPr="00063A7C" w:rsidRDefault="00063A7C" w:rsidP="00063A7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не предусматриваются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A7C" w:rsidRPr="00063A7C" w:rsidTr="00090BCE">
        <w:trPr>
          <w:trHeight w:val="800"/>
        </w:trPr>
        <w:tc>
          <w:tcPr>
            <w:tcW w:w="2358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6.Индикаторы муниципальной программы</w:t>
            </w:r>
          </w:p>
        </w:tc>
        <w:tc>
          <w:tcPr>
            <w:tcW w:w="7650" w:type="dxa"/>
            <w:gridSpan w:val="6"/>
          </w:tcPr>
          <w:p w:rsidR="00063A7C" w:rsidRPr="00063A7C" w:rsidRDefault="00063A7C" w:rsidP="00063A7C">
            <w:pPr>
              <w:numPr>
                <w:ilvl w:val="0"/>
                <w:numId w:val="16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-12" w:firstLine="12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доля объема тепловой энергии,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приборов учета, в общем объеме тепловой энергии, потребляемой (используемой) организациями и учреждениями, финансируемыми из бюджета муниципального района «Ферзиковский район»;</w:t>
            </w:r>
          </w:p>
          <w:p w:rsidR="00063A7C" w:rsidRPr="00063A7C" w:rsidRDefault="00063A7C" w:rsidP="00063A7C">
            <w:pPr>
              <w:numPr>
                <w:ilvl w:val="0"/>
                <w:numId w:val="16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-12" w:firstLine="12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доля объема холодной воды, потребляемой организациями и учреждениями, финансируемыми из бюджета муниципального 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района «Ферзиковский район» расчеты за которую осуществляются с использованием приборов учета, в общем объеме воды, потребляемой (используемой) организациями и учреждениями, финансируемыми из бюджета муниципального района «Ферзиковский район»;</w:t>
            </w:r>
          </w:p>
          <w:p w:rsidR="00063A7C" w:rsidRPr="00063A7C" w:rsidRDefault="00063A7C" w:rsidP="00063A7C">
            <w:pPr>
              <w:numPr>
                <w:ilvl w:val="0"/>
                <w:numId w:val="16"/>
              </w:numPr>
              <w:tabs>
                <w:tab w:val="center" w:pos="354"/>
              </w:tabs>
              <w:autoSpaceDE w:val="0"/>
              <w:autoSpaceDN w:val="0"/>
              <w:adjustRightInd w:val="0"/>
              <w:ind w:left="-12" w:firstLine="12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удельный расход электрической энергии на снабжение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>организаций и учреждений, финансируемых из бюджета муниципального района «Ферзиковский район»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(в расчете на 1 кв. метр общей площади);</w:t>
            </w:r>
          </w:p>
          <w:p w:rsidR="00063A7C" w:rsidRPr="00063A7C" w:rsidRDefault="00063A7C" w:rsidP="00063A7C">
            <w:pPr>
              <w:numPr>
                <w:ilvl w:val="0"/>
                <w:numId w:val="16"/>
              </w:numPr>
              <w:tabs>
                <w:tab w:val="center" w:pos="354"/>
              </w:tabs>
              <w:autoSpaceDE w:val="0"/>
              <w:autoSpaceDN w:val="0"/>
              <w:adjustRightInd w:val="0"/>
              <w:ind w:left="-12" w:firstLine="12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удельный расход тепловой энергии на снабжение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>организаций и учреждений, финансируемых из бюджета муниципального района «Ферзиковский район»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(в расчете на 1 кв. метр общей площади);</w:t>
            </w:r>
          </w:p>
          <w:p w:rsidR="00063A7C" w:rsidRPr="00063A7C" w:rsidRDefault="00063A7C" w:rsidP="00063A7C">
            <w:pPr>
              <w:numPr>
                <w:ilvl w:val="0"/>
                <w:numId w:val="16"/>
              </w:numPr>
              <w:tabs>
                <w:tab w:val="center" w:pos="354"/>
              </w:tabs>
              <w:autoSpaceDE w:val="0"/>
              <w:autoSpaceDN w:val="0"/>
              <w:adjustRightInd w:val="0"/>
              <w:ind w:left="-12" w:firstLine="12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удельный расход холодной воды на снабжение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>организаций и учреждений, финансируемых из бюджета муниципального района «Ферзиковский район»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(в расчете на 1 человека).</w:t>
            </w:r>
          </w:p>
          <w:p w:rsidR="00063A7C" w:rsidRPr="00063A7C" w:rsidRDefault="00063A7C" w:rsidP="00063A7C">
            <w:pPr>
              <w:tabs>
                <w:tab w:val="center" w:pos="35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063A7C" w:rsidRPr="00063A7C" w:rsidTr="00090BCE">
        <w:trPr>
          <w:trHeight w:val="1393"/>
        </w:trPr>
        <w:tc>
          <w:tcPr>
            <w:tcW w:w="2358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lastRenderedPageBreak/>
              <w:t>7. Сроки и этапы</w:t>
            </w:r>
            <w:r w:rsidRPr="00063A7C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 муниципальной   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</w:t>
            </w:r>
          </w:p>
        </w:tc>
        <w:tc>
          <w:tcPr>
            <w:tcW w:w="7650" w:type="dxa"/>
            <w:gridSpan w:val="6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2017 – 2020 годы, в один этап</w:t>
            </w:r>
          </w:p>
        </w:tc>
      </w:tr>
      <w:tr w:rsidR="00063A7C" w:rsidRPr="00063A7C" w:rsidTr="00090BCE">
        <w:trPr>
          <w:trHeight w:val="240"/>
        </w:trPr>
        <w:tc>
          <w:tcPr>
            <w:tcW w:w="2358" w:type="dxa"/>
            <w:vMerge w:val="restart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8.Объемы финансирования муниципальной программы за счет всех источников финансирования всего, в том числе по годам реализации муниципальной программы  </w:t>
            </w:r>
          </w:p>
        </w:tc>
        <w:tc>
          <w:tcPr>
            <w:tcW w:w="1294" w:type="dxa"/>
            <w:vMerge w:val="restart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A7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A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080" w:type="dxa"/>
            <w:gridSpan w:val="4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</w:tr>
      <w:tr w:rsidR="00063A7C" w:rsidRPr="00063A7C" w:rsidTr="00090BCE">
        <w:trPr>
          <w:trHeight w:val="480"/>
        </w:trPr>
        <w:tc>
          <w:tcPr>
            <w:tcW w:w="2358" w:type="dxa"/>
            <w:vMerge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063A7C" w:rsidRPr="00063A7C" w:rsidRDefault="00063A7C" w:rsidP="00063A7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63A7C" w:rsidRPr="00063A7C" w:rsidRDefault="00063A7C" w:rsidP="00063A7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05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082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063A7C" w:rsidRPr="00063A7C" w:rsidTr="00090BCE">
        <w:trPr>
          <w:trHeight w:val="240"/>
        </w:trPr>
        <w:tc>
          <w:tcPr>
            <w:tcW w:w="2358" w:type="dxa"/>
            <w:vMerge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A7C">
              <w:rPr>
                <w:rFonts w:ascii="Times New Roman" w:hAnsi="Times New Roman"/>
                <w:sz w:val="20"/>
                <w:szCs w:val="20"/>
              </w:rPr>
              <w:t>Всего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4073,00</w:t>
            </w:r>
          </w:p>
        </w:tc>
        <w:tc>
          <w:tcPr>
            <w:tcW w:w="1276" w:type="dxa"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7869E8">
            <w:pPr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1373,00</w:t>
            </w:r>
          </w:p>
        </w:tc>
        <w:tc>
          <w:tcPr>
            <w:tcW w:w="1417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305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082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trHeight w:val="920"/>
        </w:trPr>
        <w:tc>
          <w:tcPr>
            <w:tcW w:w="2358" w:type="dxa"/>
            <w:vMerge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A7C">
              <w:rPr>
                <w:rFonts w:ascii="Times New Roman" w:hAnsi="Times New Roman"/>
                <w:sz w:val="20"/>
                <w:szCs w:val="20"/>
              </w:rPr>
              <w:t>Всего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63A7C" w:rsidRPr="00063A7C" w:rsidRDefault="00063A7C" w:rsidP="00063A7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63A7C" w:rsidRPr="00063A7C" w:rsidRDefault="00063A7C" w:rsidP="00447F99">
            <w:pPr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305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3A7C" w:rsidRPr="00063A7C" w:rsidTr="00090BCE">
        <w:trPr>
          <w:trHeight w:val="240"/>
        </w:trPr>
        <w:tc>
          <w:tcPr>
            <w:tcW w:w="2358" w:type="dxa"/>
            <w:vMerge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A7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  <w:bCs/>
                <w:color w:val="000000"/>
              </w:rPr>
              <w:t>4073,00</w:t>
            </w:r>
          </w:p>
        </w:tc>
        <w:tc>
          <w:tcPr>
            <w:tcW w:w="1276" w:type="dxa"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447F99">
            <w:pPr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1373,00</w:t>
            </w:r>
          </w:p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63A7C" w:rsidRPr="00063A7C" w:rsidRDefault="00063A7C" w:rsidP="00063A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3A7C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305" w:type="dxa"/>
            <w:vAlign w:val="center"/>
          </w:tcPr>
          <w:p w:rsidR="00063A7C" w:rsidRPr="00063A7C" w:rsidRDefault="00063A7C" w:rsidP="00063A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3A7C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082" w:type="dxa"/>
            <w:vAlign w:val="center"/>
          </w:tcPr>
          <w:p w:rsidR="00063A7C" w:rsidRPr="00063A7C" w:rsidRDefault="00063A7C" w:rsidP="00063A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3A7C">
              <w:rPr>
                <w:rFonts w:ascii="Times New Roman" w:hAnsi="Times New Roman"/>
                <w:color w:val="000000"/>
              </w:rPr>
              <w:t>900,00</w:t>
            </w:r>
          </w:p>
        </w:tc>
      </w:tr>
      <w:tr w:rsidR="00063A7C" w:rsidRPr="00063A7C" w:rsidTr="00090BCE">
        <w:trPr>
          <w:trHeight w:val="240"/>
        </w:trPr>
        <w:tc>
          <w:tcPr>
            <w:tcW w:w="2358" w:type="dxa"/>
          </w:tcPr>
          <w:p w:rsidR="00063A7C" w:rsidRPr="00063A7C" w:rsidRDefault="00063A7C" w:rsidP="00063A7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9. Ожидаемые результаты муниципальной программы</w:t>
            </w:r>
          </w:p>
        </w:tc>
        <w:tc>
          <w:tcPr>
            <w:tcW w:w="7650" w:type="dxa"/>
            <w:gridSpan w:val="6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в количественном выражении:</w:t>
            </w:r>
          </w:p>
          <w:p w:rsidR="00063A7C" w:rsidRPr="00063A7C" w:rsidRDefault="00063A7C" w:rsidP="00063A7C">
            <w:pPr>
              <w:numPr>
                <w:ilvl w:val="0"/>
                <w:numId w:val="17"/>
              </w:numPr>
              <w:tabs>
                <w:tab w:val="left" w:pos="270"/>
                <w:tab w:val="left" w:pos="702"/>
              </w:tabs>
              <w:autoSpaceDE w:val="0"/>
              <w:autoSpaceDN w:val="0"/>
              <w:adjustRightInd w:val="0"/>
              <w:ind w:left="72" w:firstLine="18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ежегодное снижение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>в сопоставимых условиях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не менее чем на 3% объемов энергопотребления организациями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>и учреждениями, финансируемыми из бюджета муниципального района «Ферзиковский район»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063A7C" w:rsidRPr="00063A7C" w:rsidRDefault="00063A7C" w:rsidP="00063A7C">
            <w:pPr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2" w:firstLine="18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100% учет потребляемых топливно-энергетических ресурсов с помощью приборов учета во всех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>организациях и учреждениях, финансируемых из бюджета муниципального района «Ферзиковский район»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063A7C" w:rsidRPr="00063A7C" w:rsidRDefault="00063A7C" w:rsidP="00063A7C">
            <w:pPr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2" w:firstLine="24"/>
              <w:contextualSpacing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повышение эффективности использования энергетических ресурсов организациями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t xml:space="preserve">и учреждениями, финансируемыми из бюджета муниципального района «Ферзиковский район» </w:t>
            </w:r>
            <w:proofErr w:type="gramStart"/>
            <w:r w:rsidRPr="00063A7C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конечном</w:t>
            </w:r>
            <w:proofErr w:type="gramEnd"/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использовании;</w:t>
            </w:r>
          </w:p>
          <w:p w:rsidR="00063A7C" w:rsidRPr="00063A7C" w:rsidRDefault="00063A7C" w:rsidP="00063A7C">
            <w:pPr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2" w:firstLine="18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      </w:r>
          </w:p>
        </w:tc>
      </w:tr>
    </w:tbl>
    <w:p w:rsidR="00063A7C" w:rsidRPr="00063A7C" w:rsidRDefault="00063A7C" w:rsidP="00063A7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063A7C">
      <w:pPr>
        <w:numPr>
          <w:ilvl w:val="0"/>
          <w:numId w:val="13"/>
        </w:numPr>
        <w:tabs>
          <w:tab w:val="left" w:pos="1300"/>
        </w:tabs>
        <w:autoSpaceDE w:val="0"/>
        <w:autoSpaceDN w:val="0"/>
        <w:adjustRightInd w:val="0"/>
        <w:ind w:hanging="50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63A7C">
        <w:rPr>
          <w:rFonts w:ascii="Times New Roman" w:hAnsi="Times New Roman"/>
          <w:b/>
          <w:sz w:val="26"/>
          <w:szCs w:val="26"/>
        </w:rPr>
        <w:lastRenderedPageBreak/>
        <w:t>Общая характеристика сферы реализации муниципальной программы, в том числе проблемы, на решение которой направлена муниципальная программа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063A7C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Муниципальная программа «Энергосбережение и повышение </w:t>
      </w:r>
      <w:proofErr w:type="spellStart"/>
      <w:r w:rsidRPr="00063A7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063A7C">
        <w:rPr>
          <w:rFonts w:ascii="Times New Roman" w:hAnsi="Times New Roman"/>
          <w:sz w:val="26"/>
          <w:szCs w:val="26"/>
        </w:rPr>
        <w:t xml:space="preserve"> в учреждениях и организациях бюджетной сферы муниципального района «Ферзиковский район» направлена на решение следующих проблем.</w:t>
      </w:r>
    </w:p>
    <w:p w:rsidR="00063A7C" w:rsidRPr="00063A7C" w:rsidRDefault="00063A7C" w:rsidP="00063A7C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Бюджетные расходы на энергопотребление организаций и учреждений, финансируемых из бюджета муниципального района «Ферзиковский район», ежегодно возрастают (в связи с увеличением тарифов на энергоносители, увеличением количества и потребляемой мощности </w:t>
      </w:r>
      <w:proofErr w:type="spellStart"/>
      <w:r w:rsidRPr="00063A7C">
        <w:rPr>
          <w:rFonts w:ascii="Times New Roman" w:hAnsi="Times New Roman"/>
          <w:sz w:val="26"/>
          <w:szCs w:val="26"/>
        </w:rPr>
        <w:t>энергопринимающего</w:t>
      </w:r>
      <w:proofErr w:type="spellEnd"/>
      <w:r w:rsidRPr="00063A7C">
        <w:rPr>
          <w:rFonts w:ascii="Times New Roman" w:hAnsi="Times New Roman"/>
          <w:sz w:val="26"/>
          <w:szCs w:val="26"/>
        </w:rPr>
        <w:t xml:space="preserve"> оборудования и т.д.). В связи с этим повышение эффективности потребления энергоресурсов организациями и учреждениями бюджетной сферы является экономически актуальным.</w:t>
      </w:r>
    </w:p>
    <w:p w:rsidR="00063A7C" w:rsidRPr="00063A7C" w:rsidRDefault="00063A7C" w:rsidP="00063A7C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При отсутствии приборов учета потребляемых энергоресурсов плата за коммунальные услуги бюджетных организаций осуществляется на основе расчетных параметров, определяемых </w:t>
      </w:r>
      <w:proofErr w:type="spellStart"/>
      <w:r w:rsidRPr="00063A7C"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 w:rsidRPr="00063A7C">
        <w:rPr>
          <w:rFonts w:ascii="Times New Roman" w:hAnsi="Times New Roman"/>
          <w:sz w:val="26"/>
          <w:szCs w:val="26"/>
        </w:rPr>
        <w:t xml:space="preserve"> организациями, что часто превышает фактическое потребление, следовательно, бюджет оплачивает не потребленные ресурсы.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В связи с чем, остается актуальным вопрос по продолжению работы по установке приборов учета за потребленные ресурсы в бюджетных организациях. </w:t>
      </w:r>
    </w:p>
    <w:p w:rsidR="00063A7C" w:rsidRPr="00063A7C" w:rsidRDefault="00063A7C" w:rsidP="00063A7C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В настоящее время износ инженерной инфраструктуры в организациях бюджетной сферы составляет порядка 60 %. Потери тепла при эксплуатации существующих тепловых, водопроводных сетей значительно превышают нормативы. Потери, связанные с утечками из-за внутренней и внешней коррозии трубопроводов, составляют также 10-15%, а срок службы теплотрасс по этой причине в настоящее время в 4-6 раз ниже нормативного. Суммарные потери в тепловых сетях иногда достигают 30% от произведенной тепловой энергии. Перерасход топлива в котельных малой мощности из-за плохой водоподготовки и неотлаженного процесса горения составляет 12,5% и выше. Коэффициент полезного действия таких котельных колеблется в пределах 30-40%. </w:t>
      </w:r>
    </w:p>
    <w:p w:rsidR="00063A7C" w:rsidRPr="00063A7C" w:rsidRDefault="00063A7C" w:rsidP="00063A7C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За период 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реализации муниципальной программы «Энергосбережение и повышение </w:t>
      </w:r>
      <w:proofErr w:type="spellStart"/>
      <w:r w:rsidRPr="00063A7C">
        <w:rPr>
          <w:rFonts w:ascii="Times New Roman" w:eastAsia="Calibri" w:hAnsi="Times New Roman"/>
          <w:sz w:val="26"/>
          <w:szCs w:val="26"/>
          <w:lang w:eastAsia="en-US"/>
        </w:rPr>
        <w:t>энергоэффективности</w:t>
      </w:r>
      <w:proofErr w:type="spellEnd"/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в учреждениях и организациях бюджетной сферы муниципального района «Ферзиковский район», утвержденной постановлением администрации (исполнительно-распорядительным органом) муниципального района «Ферзиковский район» </w:t>
      </w:r>
      <w:r w:rsidRPr="00063A7C">
        <w:rPr>
          <w:rFonts w:ascii="Times New Roman" w:hAnsi="Times New Roman"/>
          <w:sz w:val="26"/>
          <w:szCs w:val="26"/>
        </w:rPr>
        <w:t>были проведены работы по следующим направлениям.</w:t>
      </w:r>
    </w:p>
    <w:p w:rsidR="00063A7C" w:rsidRPr="00063A7C" w:rsidRDefault="00063A7C" w:rsidP="00063A7C">
      <w:pPr>
        <w:ind w:left="-108" w:firstLine="675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Одним из важных направлений деятельности в сфере энергосбережения и повышения энергетической эффективности является энергетическое обследование, так как результатом этой работы является составление энергетического паспорта, в рамках которого разрабатываются энергосберегающие мероприятия, это, можно сказать, программа энергосбережения объекта, которую необходимо выполнять. В настоящее время во всех 27 учреждениях, финансируемых из бюджета муниципального района «Ферзиковский район», подлежащих энергетическому обследованию, завершено проведение энергетического обследования.</w:t>
      </w:r>
    </w:p>
    <w:p w:rsidR="00063A7C" w:rsidRPr="00063A7C" w:rsidRDefault="00063A7C" w:rsidP="00063A7C">
      <w:pPr>
        <w:ind w:left="-108" w:firstLine="675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Завершены работы по разработке и внедрению индикативной системы оценки реализации энергосберегающих мероприятий на территории Ферзиковского района, которая должна обеспечить мониторинг выполнения программ и проектов энергосбережения, а также сбор, хранение и передачу информации в государственную информационную систему. Проведено обучение лиц, ответственных за сбор и передачу данных в области энергосбережения и повышения </w:t>
      </w:r>
      <w:proofErr w:type="spellStart"/>
      <w:r w:rsidRPr="00063A7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063A7C">
        <w:rPr>
          <w:rFonts w:ascii="Times New Roman" w:hAnsi="Times New Roman"/>
          <w:sz w:val="26"/>
          <w:szCs w:val="26"/>
        </w:rPr>
        <w:t xml:space="preserve"> в исполнительных органах государственной власти и органах местного самоуправления Калужской области. </w:t>
      </w:r>
    </w:p>
    <w:p w:rsidR="00063A7C" w:rsidRPr="00063A7C" w:rsidRDefault="00063A7C" w:rsidP="00063A7C">
      <w:pPr>
        <w:ind w:left="-108" w:firstLine="675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В системе коммунальной инфраструктуры за период 2012-2016 гг. – выполнен ремонт 14 отопительных котельных с применением энергосберегающих оборудования и технологий.</w:t>
      </w:r>
      <w:r w:rsidRPr="00063A7C">
        <w:rPr>
          <w:rFonts w:ascii="Times New Roman" w:hAnsi="Times New Roman"/>
          <w:sz w:val="26"/>
          <w:szCs w:val="26"/>
        </w:rPr>
        <w:tab/>
      </w:r>
    </w:p>
    <w:p w:rsidR="00063A7C" w:rsidRPr="00063A7C" w:rsidRDefault="00063A7C" w:rsidP="00063A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hAnsi="Times New Roman"/>
          <w:sz w:val="26"/>
          <w:szCs w:val="26"/>
        </w:rPr>
        <w:lastRenderedPageBreak/>
        <w:t>Дальнейшая работа в Ферзиковском районе будет направлена на обеспечение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финансовой устойчивости, энергетической и экологической безопасности экономики Ферзиковского района,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063A7C" w:rsidRPr="00063A7C" w:rsidRDefault="00063A7C" w:rsidP="00063A7C">
      <w:pPr>
        <w:ind w:left="-142" w:firstLine="850"/>
        <w:rPr>
          <w:rFonts w:ascii="Times New Roman" w:eastAsia="Calibri" w:hAnsi="Times New Roman"/>
          <w:sz w:val="26"/>
          <w:szCs w:val="26"/>
          <w:lang w:eastAsia="en-US"/>
        </w:rPr>
      </w:pPr>
    </w:p>
    <w:p w:rsidR="00063A7C" w:rsidRPr="00063A7C" w:rsidRDefault="00063A7C" w:rsidP="00063A7C">
      <w:pPr>
        <w:numPr>
          <w:ilvl w:val="0"/>
          <w:numId w:val="10"/>
        </w:numPr>
        <w:tabs>
          <w:tab w:val="num" w:pos="360"/>
          <w:tab w:val="left" w:pos="709"/>
          <w:tab w:val="num" w:pos="5322"/>
        </w:tabs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b/>
          <w:sz w:val="26"/>
          <w:szCs w:val="26"/>
        </w:rPr>
        <w:t>Основные цели, задачи муниципальной программы с указанием сроков и этапов ее реализации, перечень и краткое описание подпрограмм, индикаторы достижения целей и решения задач, основные ожидаемые конечные результаты муниципальной программы</w:t>
      </w:r>
    </w:p>
    <w:p w:rsidR="00063A7C" w:rsidRPr="00063A7C" w:rsidRDefault="00063A7C" w:rsidP="00063A7C">
      <w:pPr>
        <w:autoSpaceDE w:val="0"/>
        <w:autoSpaceDN w:val="0"/>
        <w:adjustRightInd w:val="0"/>
        <w:ind w:left="720" w:firstLine="0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447F9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Основной целью данной муниципальной программы является:</w:t>
      </w:r>
    </w:p>
    <w:p w:rsidR="00063A7C" w:rsidRPr="00063A7C" w:rsidRDefault="00447F99" w:rsidP="00447F99">
      <w:pPr>
        <w:numPr>
          <w:ilvl w:val="0"/>
          <w:numId w:val="15"/>
        </w:numPr>
        <w:tabs>
          <w:tab w:val="center" w:pos="354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63A7C" w:rsidRPr="00063A7C">
        <w:rPr>
          <w:rFonts w:ascii="Times New Roman" w:hAnsi="Times New Roman"/>
          <w:sz w:val="26"/>
          <w:szCs w:val="26"/>
        </w:rPr>
        <w:t>формирование целостной и эффективной системы управления энергосбережением и повышением энергетической эффективности в учреждениях и организациях бюджетной сферы муниципального района «Ферзиковский район».</w:t>
      </w:r>
    </w:p>
    <w:p w:rsidR="00063A7C" w:rsidRPr="00063A7C" w:rsidRDefault="00063A7C" w:rsidP="00447F9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Достижение указанной цели может быть обеспечено за счет решения следующих основных задач:</w:t>
      </w:r>
    </w:p>
    <w:p w:rsidR="00063A7C" w:rsidRPr="00063A7C" w:rsidRDefault="00447F99" w:rsidP="00447F99">
      <w:pPr>
        <w:numPr>
          <w:ilvl w:val="0"/>
          <w:numId w:val="14"/>
        </w:numPr>
        <w:tabs>
          <w:tab w:val="center" w:pos="354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63A7C" w:rsidRPr="00063A7C">
        <w:rPr>
          <w:rFonts w:ascii="Times New Roman" w:hAnsi="Times New Roman"/>
          <w:sz w:val="26"/>
          <w:szCs w:val="26"/>
        </w:rPr>
        <w:t xml:space="preserve">повышение энергетической эффективности использования и потребления топливно-энергетических ресурсов учреждениями и организациями, финансируемыми из бюджета муниципального района «Ферзиковский район»; </w:t>
      </w:r>
    </w:p>
    <w:p w:rsidR="00063A7C" w:rsidRPr="00063A7C" w:rsidRDefault="00063A7C" w:rsidP="00447F99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- развитие информационного обеспечения энергосбережения и пропаганда эффективного использования энергетических ресурсов.</w:t>
      </w:r>
    </w:p>
    <w:p w:rsidR="00063A7C" w:rsidRPr="00063A7C" w:rsidRDefault="00063A7C" w:rsidP="00447F9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Сроки реализации муниципальной программы 2017-2019 годы предусматривает достижение планируемых результатов в один этап:</w:t>
      </w:r>
    </w:p>
    <w:p w:rsidR="00063A7C" w:rsidRPr="00063A7C" w:rsidRDefault="00063A7C" w:rsidP="00447F9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Состав целевых индикаторов и показателей муниципальной программы сформирован на основе показателей, рекомендованных постановлением Правительства Российской Федерации от 31 декабря 2009 года № 1225 (ред. от 22.07.2013)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063A7C" w:rsidRPr="00063A7C" w:rsidRDefault="00063A7C" w:rsidP="00447F99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ежегодно отслеживаться на основании целевых индикаторов и показателей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3A7C">
        <w:rPr>
          <w:rFonts w:ascii="Times New Roman" w:eastAsia="Calibri" w:hAnsi="Times New Roman"/>
          <w:b/>
          <w:sz w:val="26"/>
          <w:szCs w:val="26"/>
        </w:rPr>
        <w:t>СВЕДЕНИЯ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3A7C">
        <w:rPr>
          <w:rFonts w:ascii="Times New Roman" w:eastAsia="Calibri" w:hAnsi="Times New Roman"/>
          <w:b/>
          <w:sz w:val="26"/>
          <w:szCs w:val="26"/>
        </w:rPr>
        <w:t>о целевых индикаторах муниципальной программы и их значениях</w:t>
      </w:r>
    </w:p>
    <w:p w:rsidR="00063A7C" w:rsidRPr="00063A7C" w:rsidRDefault="00063A7C" w:rsidP="00063A7C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16"/>
        <w:gridCol w:w="885"/>
        <w:gridCol w:w="992"/>
        <w:gridCol w:w="992"/>
        <w:gridCol w:w="992"/>
        <w:gridCol w:w="1125"/>
        <w:gridCol w:w="1041"/>
      </w:tblGrid>
      <w:tr w:rsidR="00063A7C" w:rsidRPr="00063A7C" w:rsidTr="00090BCE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Изм.</w:t>
            </w:r>
          </w:p>
        </w:tc>
        <w:tc>
          <w:tcPr>
            <w:tcW w:w="6027" w:type="dxa"/>
            <w:gridSpan w:val="6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Значение по </w:t>
            </w:r>
            <w:proofErr w:type="gramStart"/>
            <w:r w:rsidRPr="00063A7C">
              <w:rPr>
                <w:rFonts w:ascii="Times New Roman" w:hAnsi="Times New Roman"/>
                <w:sz w:val="26"/>
                <w:szCs w:val="26"/>
              </w:rPr>
              <w:t>годам :</w:t>
            </w:r>
            <w:proofErr w:type="gramEnd"/>
          </w:p>
        </w:tc>
      </w:tr>
      <w:tr w:rsidR="00063A7C" w:rsidRPr="00063A7C" w:rsidTr="00090BCE">
        <w:trPr>
          <w:trHeight w:val="537"/>
        </w:trPr>
        <w:tc>
          <w:tcPr>
            <w:tcW w:w="392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2015г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факт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2016г.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Реализация муниципальной программы</w:t>
            </w:r>
          </w:p>
        </w:tc>
      </w:tr>
      <w:tr w:rsidR="00063A7C" w:rsidRPr="00063A7C" w:rsidTr="00090BCE">
        <w:trPr>
          <w:trHeight w:val="390"/>
        </w:trPr>
        <w:tc>
          <w:tcPr>
            <w:tcW w:w="392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125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041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</w:tr>
      <w:tr w:rsidR="00063A7C" w:rsidRPr="00063A7C" w:rsidTr="00090BCE">
        <w:trPr>
          <w:trHeight w:val="390"/>
        </w:trPr>
        <w:tc>
          <w:tcPr>
            <w:tcW w:w="3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доля объема тепловой энергии,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lastRenderedPageBreak/>
              <w:t>приборов учета, в общем объеме тепловой энергии, потребляемой (используемой) организациями и учреждениями, финансируемыми из бюджета муниципального района «Ферзиковский район»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63A7C" w:rsidRPr="00063A7C" w:rsidTr="00090BCE">
        <w:trPr>
          <w:trHeight w:val="390"/>
        </w:trPr>
        <w:tc>
          <w:tcPr>
            <w:tcW w:w="3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доля объема холодной воды,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приборов учета, в общем объеме воды, потребляемой (используемой) организациями и учреждениями, финансируемыми из бюджета муниципального района «Ферзиковский район»;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63A7C" w:rsidRPr="00063A7C" w:rsidTr="00090BCE">
        <w:tc>
          <w:tcPr>
            <w:tcW w:w="3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 xml:space="preserve">Удельный </w:t>
            </w:r>
            <w:proofErr w:type="gramStart"/>
            <w:r w:rsidRPr="00063A7C">
              <w:rPr>
                <w:rFonts w:ascii="Times New Roman" w:hAnsi="Times New Roman"/>
                <w:sz w:val="26"/>
                <w:szCs w:val="26"/>
              </w:rPr>
              <w:t>расход  электрической</w:t>
            </w:r>
            <w:proofErr w:type="gramEnd"/>
            <w:r w:rsidRPr="00063A7C">
              <w:rPr>
                <w:rFonts w:ascii="Times New Roman" w:hAnsi="Times New Roman"/>
                <w:sz w:val="26"/>
                <w:szCs w:val="26"/>
              </w:rPr>
              <w:t xml:space="preserve"> энергии на снабжение организаций и учреждений, финансируемых из бюджета муниципального района «Ферзиковский </w:t>
            </w:r>
            <w:r w:rsidRPr="00063A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район» (в расчете на 1 кв. метр общей площади)            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3A7C">
              <w:rPr>
                <w:rFonts w:ascii="Times New Roman" w:hAnsi="Times New Roman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63A7C" w:rsidRPr="00063A7C" w:rsidTr="00090BCE">
        <w:tc>
          <w:tcPr>
            <w:tcW w:w="3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удельный расход тепловой энергии на снабжение организаций и учреждений, финансируемых из бюджета муниципального района «Ферзиковский район» (в расчете на 1 кв. метр общей площади)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Гкал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0,250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0,240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0,233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0,226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0,219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0,212</w:t>
            </w:r>
          </w:p>
        </w:tc>
      </w:tr>
      <w:tr w:rsidR="00063A7C" w:rsidRPr="00063A7C" w:rsidTr="00090BCE">
        <w:tc>
          <w:tcPr>
            <w:tcW w:w="392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удельный расход холодной воды на снабжение организаций и учреждений, финансируемых из бюджета муниципального района «Ферзиковский район» (в расчете на 1 человека);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3A7C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2,10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2,05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A7C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3A7C" w:rsidRPr="00063A7C" w:rsidRDefault="00063A7C" w:rsidP="00063A7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063A7C">
      <w:pPr>
        <w:tabs>
          <w:tab w:val="left" w:pos="567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3A7C">
        <w:rPr>
          <w:rFonts w:ascii="Times New Roman" w:eastAsia="Calibri" w:hAnsi="Times New Roman"/>
          <w:b/>
          <w:sz w:val="26"/>
          <w:szCs w:val="26"/>
        </w:rPr>
        <w:t>Конечные результаты реализации муниципальной программы</w:t>
      </w:r>
    </w:p>
    <w:p w:rsidR="00063A7C" w:rsidRPr="00063A7C" w:rsidRDefault="00063A7C" w:rsidP="00063A7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u w:val="single"/>
        </w:rPr>
      </w:pPr>
    </w:p>
    <w:p w:rsidR="00063A7C" w:rsidRPr="00063A7C" w:rsidRDefault="00063A7C" w:rsidP="00447F9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063A7C">
        <w:rPr>
          <w:rFonts w:ascii="Times New Roman" w:eastAsia="Calibri" w:hAnsi="Times New Roman"/>
          <w:sz w:val="26"/>
          <w:szCs w:val="26"/>
        </w:rPr>
        <w:t xml:space="preserve">Основные ожидаемые конечные результаты реализации муниципальной программы: </w:t>
      </w:r>
    </w:p>
    <w:p w:rsidR="00063A7C" w:rsidRPr="00063A7C" w:rsidRDefault="00063A7C" w:rsidP="00447F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в количественном выражении: </w:t>
      </w:r>
    </w:p>
    <w:p w:rsidR="00063A7C" w:rsidRPr="00063A7C" w:rsidRDefault="00063A7C" w:rsidP="00447F99">
      <w:pPr>
        <w:numPr>
          <w:ilvl w:val="0"/>
          <w:numId w:val="17"/>
        </w:numPr>
        <w:tabs>
          <w:tab w:val="left" w:pos="270"/>
          <w:tab w:val="left" w:pos="702"/>
        </w:tabs>
        <w:autoSpaceDE w:val="0"/>
        <w:autoSpaceDN w:val="0"/>
        <w:adjustRightInd w:val="0"/>
        <w:ind w:left="72" w:firstLine="708"/>
        <w:contextualSpacing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ежегодное снижение </w:t>
      </w:r>
      <w:r w:rsidRPr="00063A7C">
        <w:rPr>
          <w:rFonts w:ascii="Times New Roman" w:hAnsi="Times New Roman"/>
          <w:sz w:val="26"/>
          <w:szCs w:val="26"/>
        </w:rPr>
        <w:t>в сопоставимых условиях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не менее чем на 3% объемов энергопотребления организациями </w:t>
      </w:r>
      <w:r w:rsidRPr="00063A7C">
        <w:rPr>
          <w:rFonts w:ascii="Times New Roman" w:hAnsi="Times New Roman"/>
          <w:sz w:val="26"/>
          <w:szCs w:val="26"/>
        </w:rPr>
        <w:t>и учреждениями, финансируемыми из бюджета муниципального района «Ферзиковский район»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63A7C" w:rsidRPr="00063A7C" w:rsidRDefault="00063A7C" w:rsidP="00447F99">
      <w:pPr>
        <w:numPr>
          <w:ilvl w:val="0"/>
          <w:numId w:val="17"/>
        </w:numPr>
        <w:tabs>
          <w:tab w:val="left" w:pos="342"/>
        </w:tabs>
        <w:autoSpaceDE w:val="0"/>
        <w:autoSpaceDN w:val="0"/>
        <w:adjustRightInd w:val="0"/>
        <w:ind w:left="72" w:firstLine="708"/>
        <w:contextualSpacing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100% учет потребляемых топливно-энергетических ресурсов с помощью приборов учета во всех </w:t>
      </w:r>
      <w:r w:rsidRPr="00063A7C">
        <w:rPr>
          <w:rFonts w:ascii="Times New Roman" w:hAnsi="Times New Roman"/>
          <w:sz w:val="26"/>
          <w:szCs w:val="26"/>
        </w:rPr>
        <w:t>организациях и учреждениях, финансируемых из бюджета муниципального района «Ферзиковский район»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63A7C" w:rsidRPr="00063A7C" w:rsidRDefault="00063A7C" w:rsidP="00447F99">
      <w:pPr>
        <w:numPr>
          <w:ilvl w:val="0"/>
          <w:numId w:val="17"/>
        </w:numPr>
        <w:tabs>
          <w:tab w:val="left" w:pos="342"/>
        </w:tabs>
        <w:autoSpaceDE w:val="0"/>
        <w:autoSpaceDN w:val="0"/>
        <w:adjustRightInd w:val="0"/>
        <w:ind w:left="72" w:firstLine="708"/>
        <w:contextualSpacing/>
        <w:jc w:val="left"/>
        <w:outlineLvl w:val="1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повышение эффективности использования энергетических ресурсов потребителями организаций </w:t>
      </w:r>
      <w:r w:rsidRPr="00063A7C">
        <w:rPr>
          <w:rFonts w:ascii="Times New Roman" w:hAnsi="Times New Roman"/>
          <w:sz w:val="26"/>
          <w:szCs w:val="26"/>
        </w:rPr>
        <w:t xml:space="preserve">и учреждений, финансируемых из бюджета муниципального района «Ферзиковский район» </w:t>
      </w:r>
      <w:proofErr w:type="gramStart"/>
      <w:r w:rsidRPr="00063A7C">
        <w:rPr>
          <w:rFonts w:ascii="Times New Roman" w:hAnsi="Times New Roman"/>
          <w:sz w:val="26"/>
          <w:szCs w:val="26"/>
        </w:rPr>
        <w:t xml:space="preserve">при 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конечном</w:t>
      </w:r>
      <w:proofErr w:type="gramEnd"/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использовании;</w:t>
      </w:r>
    </w:p>
    <w:p w:rsidR="00063A7C" w:rsidRPr="00063A7C" w:rsidRDefault="00063A7C" w:rsidP="00447F99">
      <w:pPr>
        <w:numPr>
          <w:ilvl w:val="0"/>
          <w:numId w:val="17"/>
        </w:numPr>
        <w:tabs>
          <w:tab w:val="left" w:pos="342"/>
        </w:tabs>
        <w:autoSpaceDE w:val="0"/>
        <w:autoSpaceDN w:val="0"/>
        <w:adjustRightInd w:val="0"/>
        <w:ind w:left="72" w:firstLine="708"/>
        <w:contextualSpacing/>
        <w:jc w:val="left"/>
        <w:outlineLvl w:val="1"/>
        <w:rPr>
          <w:rFonts w:ascii="Times New Roman" w:hAnsi="Times New Roman"/>
          <w:sz w:val="26"/>
          <w:szCs w:val="26"/>
        </w:rPr>
        <w:sectPr w:rsidR="00063A7C" w:rsidRPr="00063A7C" w:rsidSect="00063A7C">
          <w:footerReference w:type="even" r:id="rId10"/>
          <w:footerReference w:type="default" r:id="rId11"/>
          <w:footerReference w:type="first" r:id="rId12"/>
          <w:pgSz w:w="11906" w:h="16838" w:code="9"/>
          <w:pgMar w:top="284" w:right="567" w:bottom="142" w:left="1418" w:header="709" w:footer="259" w:gutter="0"/>
          <w:cols w:space="708"/>
          <w:titlePg/>
          <w:docGrid w:linePitch="360"/>
        </w:sect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063A7C" w:rsidRPr="00063A7C" w:rsidRDefault="00063A7C" w:rsidP="00063A7C">
      <w:pPr>
        <w:numPr>
          <w:ilvl w:val="0"/>
          <w:numId w:val="10"/>
        </w:numPr>
        <w:tabs>
          <w:tab w:val="num" w:pos="360"/>
          <w:tab w:val="left" w:pos="1985"/>
          <w:tab w:val="left" w:pos="2552"/>
          <w:tab w:val="left" w:pos="2835"/>
        </w:tabs>
        <w:jc w:val="center"/>
        <w:rPr>
          <w:rFonts w:ascii="Times New Roman" w:hAnsi="Times New Roman"/>
          <w:b/>
          <w:sz w:val="26"/>
          <w:szCs w:val="26"/>
        </w:rPr>
      </w:pPr>
      <w:r w:rsidRPr="00063A7C">
        <w:rPr>
          <w:rFonts w:ascii="Times New Roman" w:hAnsi="Times New Roman"/>
          <w:b/>
          <w:sz w:val="26"/>
          <w:szCs w:val="26"/>
        </w:rPr>
        <w:lastRenderedPageBreak/>
        <w:t xml:space="preserve">Обобщенная характеристика основных мероприятий </w:t>
      </w:r>
    </w:p>
    <w:p w:rsidR="00063A7C" w:rsidRPr="00063A7C" w:rsidRDefault="00063A7C" w:rsidP="00063A7C">
      <w:pPr>
        <w:tabs>
          <w:tab w:val="left" w:pos="1985"/>
          <w:tab w:val="left" w:pos="2552"/>
          <w:tab w:val="left" w:pos="2835"/>
        </w:tabs>
        <w:ind w:left="360" w:firstLine="0"/>
        <w:jc w:val="center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b/>
          <w:sz w:val="26"/>
          <w:szCs w:val="26"/>
        </w:rPr>
        <w:t xml:space="preserve">муниципальной программы «Энергосбережение и повышение </w:t>
      </w:r>
      <w:proofErr w:type="spellStart"/>
      <w:r w:rsidRPr="00063A7C">
        <w:rPr>
          <w:rFonts w:ascii="Times New Roman" w:hAnsi="Times New Roman"/>
          <w:b/>
          <w:sz w:val="26"/>
          <w:szCs w:val="26"/>
        </w:rPr>
        <w:t>энергоэффективности</w:t>
      </w:r>
      <w:proofErr w:type="spellEnd"/>
      <w:r w:rsidRPr="00063A7C">
        <w:rPr>
          <w:rFonts w:ascii="Times New Roman" w:hAnsi="Times New Roman"/>
          <w:b/>
          <w:sz w:val="26"/>
          <w:szCs w:val="26"/>
        </w:rPr>
        <w:t xml:space="preserve"> в учреждениях и организациях бюджетной сферы муниципального </w:t>
      </w:r>
      <w:proofErr w:type="gramStart"/>
      <w:r w:rsidRPr="00063A7C">
        <w:rPr>
          <w:rFonts w:ascii="Times New Roman" w:hAnsi="Times New Roman"/>
          <w:b/>
          <w:sz w:val="26"/>
          <w:szCs w:val="26"/>
        </w:rPr>
        <w:t>района  «</w:t>
      </w:r>
      <w:proofErr w:type="gramEnd"/>
      <w:r w:rsidRPr="00063A7C">
        <w:rPr>
          <w:rFonts w:ascii="Times New Roman" w:hAnsi="Times New Roman"/>
          <w:b/>
          <w:sz w:val="26"/>
          <w:szCs w:val="26"/>
        </w:rPr>
        <w:t xml:space="preserve">Ферзиковский район» </w:t>
      </w:r>
    </w:p>
    <w:p w:rsidR="00063A7C" w:rsidRPr="00063A7C" w:rsidRDefault="00063A7C" w:rsidP="00447F9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Для обеспечения прозрачной и понятной связи влияния основных мероприятий на достижение целей муниципальной программы, информация, представленная в </w:t>
      </w:r>
      <w:proofErr w:type="gramStart"/>
      <w:r w:rsidRPr="00063A7C">
        <w:rPr>
          <w:rFonts w:ascii="Times New Roman" w:eastAsia="Calibri" w:hAnsi="Times New Roman"/>
          <w:sz w:val="26"/>
          <w:szCs w:val="26"/>
          <w:lang w:eastAsia="en-US"/>
        </w:rPr>
        <w:t>данном разделе</w:t>
      </w:r>
      <w:proofErr w:type="gramEnd"/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дает характеристику основных мероприятий муниципальной программы с акцентом на контрольные события, которые в большей степени затрагивают достижение целей муниципальной программы.</w:t>
      </w:r>
    </w:p>
    <w:p w:rsidR="00063A7C" w:rsidRPr="00063A7C" w:rsidRDefault="00063A7C" w:rsidP="00447F9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В тоже время в разделе 5 дается подробный перечень мероприятий, направленных на решение задач муниципальной программы и обеспечивающих достижение целей муниципальной программы.</w:t>
      </w:r>
    </w:p>
    <w:p w:rsidR="00063A7C" w:rsidRPr="00063A7C" w:rsidRDefault="00063A7C" w:rsidP="00447F99">
      <w:pPr>
        <w:tabs>
          <w:tab w:val="left" w:pos="567"/>
          <w:tab w:val="num" w:pos="993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1) Организационные мероприятия по энергосбережению и повышению </w:t>
      </w:r>
      <w:proofErr w:type="spellStart"/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>энергоэффективности</w:t>
      </w:r>
      <w:proofErr w:type="spellEnd"/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в организациях </w:t>
      </w:r>
      <w:r w:rsidRPr="00063A7C">
        <w:rPr>
          <w:rFonts w:ascii="Times New Roman" w:hAnsi="Times New Roman"/>
          <w:b/>
          <w:sz w:val="26"/>
          <w:szCs w:val="26"/>
        </w:rPr>
        <w:t>и учреждениях, финансируемых из бюджета муниципального района «Ферзиковский район»</w:t>
      </w: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</w:p>
    <w:p w:rsidR="00063A7C" w:rsidRPr="00063A7C" w:rsidRDefault="00063A7C" w:rsidP="00447F99">
      <w:pPr>
        <w:tabs>
          <w:tab w:val="left" w:pos="567"/>
        </w:tabs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Основные организационные мероприятия по энергосбережению и повышению энергетической эффективности охватывают:</w:t>
      </w:r>
    </w:p>
    <w:p w:rsidR="00063A7C" w:rsidRPr="00063A7C" w:rsidRDefault="00063A7C" w:rsidP="00447F99">
      <w:pPr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внедрение систем мониторинга энергосбережения и повышения энергетической эффективности;</w:t>
      </w:r>
    </w:p>
    <w:p w:rsidR="00063A7C" w:rsidRPr="00063A7C" w:rsidRDefault="00063A7C" w:rsidP="00447F99">
      <w:pPr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решает задачу повышения энергетической эффективности экономики Ферзиковского района.</w:t>
      </w:r>
    </w:p>
    <w:p w:rsidR="00063A7C" w:rsidRPr="00063A7C" w:rsidRDefault="00063A7C" w:rsidP="00447F99">
      <w:pPr>
        <w:tabs>
          <w:tab w:val="left" w:pos="567"/>
          <w:tab w:val="num" w:pos="993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2) Энергосбережение в сфере коммунального хозяйства организаций </w:t>
      </w:r>
      <w:r w:rsidRPr="00063A7C">
        <w:rPr>
          <w:rFonts w:ascii="Times New Roman" w:hAnsi="Times New Roman"/>
          <w:b/>
          <w:sz w:val="26"/>
          <w:szCs w:val="26"/>
        </w:rPr>
        <w:t>и учреждений, финансируемых из бюджета муниципального района «Ферзиковский район»</w:t>
      </w: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</w:p>
    <w:p w:rsidR="00063A7C" w:rsidRPr="00063A7C" w:rsidRDefault="00063A7C" w:rsidP="00447F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Краткая характеристика основного мероприятия: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способствует уменьшению потребления энергоресурсов и воды в сфере коммунального хозяйства, экономии бюджетных средств;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hAnsi="Times New Roman" w:cs="Arial"/>
          <w:sz w:val="26"/>
          <w:szCs w:val="26"/>
          <w:lang w:eastAsia="en-US"/>
        </w:rPr>
        <w:t>-  реализуется с участием средств бюджета муниципального района «Ферзиковский район» и средств областного бюджета;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предусматривает: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строительство, модернизацию и ремонт отопительных котельных с применением энергосберегающих оборудования и технологий;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внедрение энергосберегающего оборудования в сфере коммунального хозяйства;</w:t>
      </w:r>
    </w:p>
    <w:p w:rsidR="00063A7C" w:rsidRPr="00063A7C" w:rsidRDefault="00063A7C" w:rsidP="00447F99">
      <w:pPr>
        <w:tabs>
          <w:tab w:val="left" w:pos="426"/>
          <w:tab w:val="num" w:pos="993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>3) Сокращение энергетических потерь в бюджетной сфере.</w:t>
      </w:r>
    </w:p>
    <w:p w:rsidR="00063A7C" w:rsidRPr="00063A7C" w:rsidRDefault="00063A7C" w:rsidP="00447F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Краткая характеристика основного мероприятия: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решает задачу сокращения затрат на энергоресурсы потребителями бюджетной сферы;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способствует внедрению энергосберегающего оборудования в бюджетной сфере;</w:t>
      </w:r>
    </w:p>
    <w:p w:rsidR="00063A7C" w:rsidRPr="00063A7C" w:rsidRDefault="00063A7C" w:rsidP="00447F99">
      <w:pPr>
        <w:tabs>
          <w:tab w:val="num" w:pos="993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>4) Информационное обеспечение энергосбережения и пропаганда</w:t>
      </w:r>
    </w:p>
    <w:p w:rsidR="00063A7C" w:rsidRPr="00063A7C" w:rsidRDefault="00063A7C" w:rsidP="00447F99">
      <w:pPr>
        <w:tabs>
          <w:tab w:val="num" w:pos="993"/>
        </w:tabs>
        <w:autoSpaceDE w:val="0"/>
        <w:autoSpaceDN w:val="0"/>
        <w:adjustRightInd w:val="0"/>
        <w:ind w:firstLine="540"/>
        <w:contextualSpacing/>
        <w:jc w:val="lef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t>эффективного использования энергетических ресурсов.</w:t>
      </w:r>
    </w:p>
    <w:p w:rsidR="00063A7C" w:rsidRPr="00063A7C" w:rsidRDefault="00063A7C" w:rsidP="00447F99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Краткая характеристика основного мероприятия: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- решает задачу развития информационного обеспечения мероприятий по энергосбережению и повышению энергетической эффективности; 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t>- способствует внедрению энергосберегающих технологий, материалов и продукции среди населения посредством организации массовой пропаганды (зарубежный опыт подтверждает, что только активная пропаганда энергосбережения позволяет добиться сокращения потребления энергоресурсов до 10 процентов);</w:t>
      </w: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063A7C" w:rsidRPr="00063A7C" w:rsidRDefault="00063A7C" w:rsidP="00447F99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размещение информации в печатных изданиях, координация работ по подготовке демонстрационных проектов, организация выставок </w:t>
      </w:r>
      <w:proofErr w:type="spellStart"/>
      <w:r w:rsidRPr="00063A7C">
        <w:rPr>
          <w:rFonts w:ascii="Times New Roman" w:eastAsia="Calibri" w:hAnsi="Times New Roman"/>
          <w:sz w:val="26"/>
          <w:szCs w:val="26"/>
          <w:lang w:eastAsia="en-US"/>
        </w:rPr>
        <w:t>энергоэффективных</w:t>
      </w:r>
      <w:proofErr w:type="spellEnd"/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технологий, материалов и оборудования.</w:t>
      </w:r>
    </w:p>
    <w:p w:rsidR="00063A7C" w:rsidRPr="00063A7C" w:rsidRDefault="00063A7C" w:rsidP="00063A7C">
      <w:pPr>
        <w:tabs>
          <w:tab w:val="left" w:pos="851"/>
        </w:tabs>
        <w:autoSpaceDE w:val="0"/>
        <w:autoSpaceDN w:val="0"/>
        <w:adjustRightInd w:val="0"/>
        <w:ind w:left="567" w:firstLine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063A7C" w:rsidRPr="00063A7C" w:rsidRDefault="00063A7C" w:rsidP="00063A7C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63A7C">
        <w:rPr>
          <w:rFonts w:ascii="Times New Roman" w:hAnsi="Times New Roman"/>
          <w:b/>
          <w:sz w:val="26"/>
          <w:szCs w:val="26"/>
        </w:rPr>
        <w:t xml:space="preserve"> Обоснование объема финансовых ресурсов, необходимых для реализации муниципальной программы.</w:t>
      </w:r>
    </w:p>
    <w:p w:rsidR="00063A7C" w:rsidRPr="00063A7C" w:rsidRDefault="00063A7C" w:rsidP="00063A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63A7C" w:rsidRPr="00063A7C" w:rsidRDefault="00063A7C" w:rsidP="00063A7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063A7C">
        <w:rPr>
          <w:rFonts w:ascii="Times New Roman" w:eastAsia="Calibri" w:hAnsi="Times New Roman"/>
          <w:sz w:val="26"/>
          <w:szCs w:val="26"/>
        </w:rPr>
        <w:t xml:space="preserve">Финансирование муниципальной программы осуществляется из средств бюджета муниципального района «Ферзиковский район» и иных средств. В ходе реализации программных мероприятий ежегодно объем и источники финансирования подлежат корректировке на основе анализа объемом работ с учетом фактически выделенных средств из муниципального бюджета и иных источников. </w:t>
      </w:r>
    </w:p>
    <w:tbl>
      <w:tblPr>
        <w:tblW w:w="1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275"/>
        <w:gridCol w:w="1365"/>
        <w:gridCol w:w="1187"/>
        <w:gridCol w:w="3059"/>
        <w:gridCol w:w="1842"/>
        <w:gridCol w:w="1842"/>
        <w:gridCol w:w="1842"/>
      </w:tblGrid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показателей *)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Значения по годам реализации программы: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2017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 xml:space="preserve">2018 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2019 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2020 г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8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 xml:space="preserve">Организационные мероприятия по энергосбережению и повышению </w:t>
            </w:r>
            <w:proofErr w:type="spellStart"/>
            <w:r w:rsidRPr="00063A7C"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Pr="00063A7C">
              <w:rPr>
                <w:rFonts w:ascii="Times New Roman" w:hAnsi="Times New Roman"/>
                <w:b/>
              </w:rPr>
              <w:t xml:space="preserve"> в организациях и учреждениях, финансируемых из бюджета муниципального района «Ферзиковский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-средства местного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средства областного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иные источники*), 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63A7C">
              <w:rPr>
                <w:rFonts w:ascii="Times New Roman" w:hAnsi="Times New Roman"/>
                <w:b/>
                <w:bCs/>
              </w:rPr>
              <w:t>Энергосбережение в сфере коммунального хозяйства организаций и учреждений, финансируемых из бюджета муниципального района «Ферзиковский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1 373,00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-средства местного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1 373,00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средства областного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иные источники*), 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 xml:space="preserve">Сокращение энергетических потерь в бюджетной сфере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-средства местного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средства областного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иные источники*), 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>Информационное обеспечение энергосбережения и пропаганда эффективного использования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-средства местного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средства областного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иные источники*), 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-средства местного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1 373,00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средства областного бюджета, итого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1 373,00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иные источники*), 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3A7C" w:rsidRPr="00063A7C" w:rsidTr="00090BCE">
        <w:trPr>
          <w:gridAfter w:val="4"/>
          <w:wAfter w:w="85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1 373,00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72000,0</w:t>
            </w:r>
          </w:p>
        </w:tc>
        <w:tc>
          <w:tcPr>
            <w:tcW w:w="1842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75984,64</w:t>
            </w:r>
          </w:p>
        </w:tc>
        <w:tc>
          <w:tcPr>
            <w:tcW w:w="1842" w:type="dxa"/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21821,57</w:t>
            </w:r>
          </w:p>
        </w:tc>
      </w:tr>
    </w:tbl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063A7C">
        <w:rPr>
          <w:rFonts w:ascii="Times New Roman" w:hAnsi="Times New Roman"/>
        </w:rPr>
        <w:t xml:space="preserve">*) Объемы финансирования мероприятий подлежат уточнению после утверждения параметров расходных обязательств бюджетов различного уровня. 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  <w:sectPr w:rsidR="00063A7C" w:rsidRPr="00063A7C" w:rsidSect="00EE3445">
          <w:pgSz w:w="11906" w:h="16838"/>
          <w:pgMar w:top="426" w:right="850" w:bottom="1135" w:left="1701" w:header="708" w:footer="708" w:gutter="0"/>
          <w:cols w:space="708"/>
          <w:docGrid w:linePitch="360"/>
        </w:sect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063A7C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063A7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063A7C"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063A7C">
        <w:rPr>
          <w:rFonts w:ascii="Times New Roman" w:hAnsi="Times New Roman"/>
          <w:sz w:val="20"/>
          <w:szCs w:val="20"/>
        </w:rPr>
        <w:t>муниципального района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063A7C">
        <w:rPr>
          <w:rFonts w:ascii="Times New Roman" w:hAnsi="Times New Roman"/>
          <w:sz w:val="20"/>
          <w:szCs w:val="20"/>
        </w:rPr>
        <w:t>«Ферзиковский район»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proofErr w:type="gramStart"/>
      <w:r w:rsidRPr="00063A7C">
        <w:rPr>
          <w:rFonts w:ascii="Times New Roman" w:hAnsi="Times New Roman"/>
          <w:sz w:val="20"/>
          <w:szCs w:val="20"/>
        </w:rPr>
        <w:t xml:space="preserve">от </w:t>
      </w:r>
      <w:r w:rsidRPr="00063A7C">
        <w:rPr>
          <w:rFonts w:ascii="Times New Roman" w:hAnsi="Times New Roman"/>
          <w:sz w:val="20"/>
          <w:szCs w:val="20"/>
          <w:u w:val="single"/>
        </w:rPr>
        <w:t xml:space="preserve"> 19</w:t>
      </w:r>
      <w:proofErr w:type="gramEnd"/>
      <w:r w:rsidRPr="00063A7C">
        <w:rPr>
          <w:rFonts w:ascii="Times New Roman" w:hAnsi="Times New Roman"/>
          <w:sz w:val="20"/>
          <w:szCs w:val="20"/>
          <w:u w:val="single"/>
        </w:rPr>
        <w:t xml:space="preserve"> октября 2016 года</w:t>
      </w:r>
      <w:r w:rsidRPr="00063A7C">
        <w:rPr>
          <w:rFonts w:ascii="Times New Roman" w:hAnsi="Times New Roman"/>
          <w:sz w:val="20"/>
          <w:szCs w:val="20"/>
        </w:rPr>
        <w:t xml:space="preserve"> № </w:t>
      </w:r>
      <w:r w:rsidRPr="00063A7C">
        <w:rPr>
          <w:rFonts w:ascii="Times New Roman" w:hAnsi="Times New Roman"/>
          <w:sz w:val="20"/>
          <w:szCs w:val="20"/>
          <w:u w:val="single"/>
        </w:rPr>
        <w:t>389</w:t>
      </w: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063A7C">
        <w:rPr>
          <w:rFonts w:ascii="Times New Roman" w:hAnsi="Times New Roman"/>
        </w:rPr>
        <w:t>5. Перечень программных мероприятий</w:t>
      </w:r>
    </w:p>
    <w:tbl>
      <w:tblPr>
        <w:tblpPr w:leftFromText="180" w:rightFromText="180" w:vertAnchor="text" w:horzAnchor="margin" w:tblpXSpec="center" w:tblpY="142"/>
        <w:tblOverlap w:val="never"/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1509"/>
        <w:gridCol w:w="2035"/>
        <w:gridCol w:w="1417"/>
        <w:gridCol w:w="1276"/>
        <w:gridCol w:w="1134"/>
        <w:gridCol w:w="1418"/>
        <w:gridCol w:w="1200"/>
        <w:gridCol w:w="60"/>
        <w:gridCol w:w="15"/>
        <w:gridCol w:w="1149"/>
        <w:gridCol w:w="243"/>
      </w:tblGrid>
      <w:tr w:rsidR="00063A7C" w:rsidRPr="00063A7C" w:rsidTr="00090BCE">
        <w:trPr>
          <w:trHeight w:val="1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№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п/п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Сроки </w:t>
            </w:r>
            <w:proofErr w:type="spellStart"/>
            <w:proofErr w:type="gramStart"/>
            <w:r w:rsidRPr="00063A7C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Соисполнители программы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063A7C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Сумма расходов, всего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в том числе по годам реализации подпрограммы: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63A7C" w:rsidRPr="00063A7C" w:rsidTr="00090BCE">
        <w:trPr>
          <w:gridAfter w:val="1"/>
          <w:wAfter w:w="243" w:type="dxa"/>
          <w:trHeight w:val="1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2020</w:t>
            </w:r>
          </w:p>
        </w:tc>
      </w:tr>
      <w:tr w:rsidR="00063A7C" w:rsidRPr="00063A7C" w:rsidTr="00090BCE">
        <w:trPr>
          <w:gridAfter w:val="1"/>
          <w:wAfter w:w="243" w:type="dxa"/>
          <w:trHeight w:val="12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Организационные мероприятия по энергосбережению и повышению </w:t>
            </w:r>
            <w:proofErr w:type="spellStart"/>
            <w:r w:rsidRPr="00063A7C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063A7C">
              <w:rPr>
                <w:rFonts w:ascii="Times New Roman" w:hAnsi="Times New Roman"/>
              </w:rPr>
              <w:t xml:space="preserve"> в организациях и учреждениях, финансируемых из бюджета муниципального района «Ферзиковский район».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8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-отдел образования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11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6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Внедрение   систем мониторинга энергосбережения и повышения энергетической эффективности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lastRenderedPageBreak/>
              <w:t>-отдел образования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lastRenderedPageBreak/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5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8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Энергосбережение в сфере коммунального хозяйства организаций и учреждений, финансируемых из бюджета муниципального района «Ферзиковский район».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образования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4 073,00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gridAfter w:val="1"/>
          <w:wAfter w:w="243" w:type="dxa"/>
          <w:trHeight w:val="8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1"/>
          <w:wAfter w:w="243" w:type="dxa"/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Строительство, модернизация и ремонт отопительных котельных с применением энергосберегающих оборудования и технологий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образования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3 510,00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900,00</w:t>
            </w:r>
          </w:p>
        </w:tc>
      </w:tr>
      <w:tr w:rsidR="00063A7C" w:rsidRPr="00063A7C" w:rsidTr="00090BCE">
        <w:trPr>
          <w:gridAfter w:val="1"/>
          <w:wAfter w:w="243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1"/>
          <w:wAfter w:w="243" w:type="dxa"/>
          <w:trHeight w:val="6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Приобретение топлива (угля) для котельных муниципального района «Ферзиковский район»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образования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0</w:t>
            </w:r>
          </w:p>
        </w:tc>
      </w:tr>
      <w:tr w:rsidR="00063A7C" w:rsidRPr="00063A7C" w:rsidTr="00090BCE">
        <w:trPr>
          <w:gridAfter w:val="1"/>
          <w:wAfter w:w="243" w:type="dxa"/>
          <w:trHeight w:val="69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9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Сокращение энергетических потерь в бюджетной сфере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образования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68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15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3.1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Внедрение энергосберегающего осветительного оборудования и систем автоматического оборудования освещения   в организациях и учреждениях, финансируемых из бюджета муниципального района «Ферзиковский </w:t>
            </w:r>
            <w:proofErr w:type="gramStart"/>
            <w:r w:rsidRPr="00063A7C">
              <w:rPr>
                <w:rFonts w:ascii="Times New Roman" w:hAnsi="Times New Roman"/>
              </w:rPr>
              <w:t>район»(</w:t>
            </w:r>
            <w:proofErr w:type="gramEnd"/>
            <w:r w:rsidRPr="00063A7C">
              <w:rPr>
                <w:rFonts w:ascii="Times New Roman" w:hAnsi="Times New Roman"/>
              </w:rPr>
              <w:t>замена ламп накаливания на энергосберегающие, установка датчиков движения)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по строительству, жилищно-коммунальному и дорожному хозяйству;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образования и молодежной политики;</w:t>
            </w:r>
          </w:p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 отдел развития социально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5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7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Информационное обеспечение энергосбережения и пропаганда эффективного использования </w:t>
            </w:r>
            <w:r w:rsidRPr="00063A7C">
              <w:rPr>
                <w:rFonts w:ascii="Times New Roman" w:hAnsi="Times New Roman"/>
              </w:rPr>
              <w:lastRenderedPageBreak/>
              <w:t>энергетических ресурсов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lastRenderedPageBreak/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- отдел по строительству, жилищно-коммунальному и дорожному хозяйству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7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7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4.1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 xml:space="preserve">Информационные и пропагандистские материалы в СМИ (газета «Ферзиковские вести» и официальный сайт администрации МР «Ферзиковский район» </w:t>
            </w:r>
          </w:p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2017-2020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1.Средства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  <w:tr w:rsidR="00063A7C" w:rsidRPr="00063A7C" w:rsidTr="00090BCE">
        <w:trPr>
          <w:gridAfter w:val="1"/>
          <w:wAfter w:w="243" w:type="dxa"/>
          <w:trHeight w:val="69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2.Средства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C" w:rsidRPr="00063A7C" w:rsidRDefault="00063A7C" w:rsidP="00063A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3A7C">
              <w:rPr>
                <w:rFonts w:ascii="Times New Roman" w:hAnsi="Times New Roman"/>
              </w:rPr>
              <w:t>-</w:t>
            </w:r>
          </w:p>
        </w:tc>
      </w:tr>
    </w:tbl>
    <w:p w:rsidR="00063A7C" w:rsidRPr="00063A7C" w:rsidRDefault="00063A7C" w:rsidP="00063A7C">
      <w:pPr>
        <w:ind w:firstLine="0"/>
        <w:jc w:val="left"/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X="421" w:tblpY="1663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33"/>
        <w:gridCol w:w="1436"/>
        <w:gridCol w:w="2126"/>
        <w:gridCol w:w="1386"/>
        <w:gridCol w:w="1307"/>
        <w:gridCol w:w="1134"/>
        <w:gridCol w:w="1418"/>
        <w:gridCol w:w="1155"/>
        <w:gridCol w:w="1215"/>
      </w:tblGrid>
      <w:tr w:rsidR="007869E8" w:rsidRPr="00063A7C" w:rsidTr="007869E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62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33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36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2017-2020</w:t>
            </w:r>
          </w:p>
        </w:tc>
        <w:tc>
          <w:tcPr>
            <w:tcW w:w="2126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86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7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4 073,00</w:t>
            </w:r>
          </w:p>
        </w:tc>
        <w:tc>
          <w:tcPr>
            <w:tcW w:w="1134" w:type="dxa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1 373,00</w:t>
            </w:r>
          </w:p>
        </w:tc>
        <w:tc>
          <w:tcPr>
            <w:tcW w:w="1418" w:type="dxa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900,00</w:t>
            </w:r>
          </w:p>
        </w:tc>
        <w:tc>
          <w:tcPr>
            <w:tcW w:w="1155" w:type="dxa"/>
            <w:shd w:val="clear" w:color="auto" w:fill="auto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900,00</w:t>
            </w:r>
          </w:p>
        </w:tc>
        <w:tc>
          <w:tcPr>
            <w:tcW w:w="1215" w:type="dxa"/>
            <w:shd w:val="clear" w:color="auto" w:fill="auto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900,00</w:t>
            </w:r>
          </w:p>
        </w:tc>
      </w:tr>
      <w:tr w:rsidR="007869E8" w:rsidRPr="00063A7C" w:rsidTr="007869E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2" w:type="dxa"/>
            <w:vMerge w:val="restart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33" w:type="dxa"/>
            <w:vMerge w:val="restart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vMerge w:val="restart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386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63A7C">
              <w:rPr>
                <w:rFonts w:ascii="Times New Roman" w:hAnsi="Times New Roman"/>
                <w:b/>
              </w:rPr>
              <w:t>1.Средства местного бюджета</w:t>
            </w:r>
          </w:p>
        </w:tc>
        <w:tc>
          <w:tcPr>
            <w:tcW w:w="1307" w:type="dxa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4 073,00</w:t>
            </w:r>
          </w:p>
        </w:tc>
        <w:tc>
          <w:tcPr>
            <w:tcW w:w="1134" w:type="dxa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1373,00</w:t>
            </w:r>
          </w:p>
        </w:tc>
        <w:tc>
          <w:tcPr>
            <w:tcW w:w="1418" w:type="dxa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900,00</w:t>
            </w:r>
          </w:p>
        </w:tc>
        <w:tc>
          <w:tcPr>
            <w:tcW w:w="1155" w:type="dxa"/>
            <w:shd w:val="clear" w:color="auto" w:fill="auto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900,00</w:t>
            </w:r>
          </w:p>
        </w:tc>
        <w:tc>
          <w:tcPr>
            <w:tcW w:w="1215" w:type="dxa"/>
            <w:shd w:val="clear" w:color="auto" w:fill="auto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900,00</w:t>
            </w:r>
          </w:p>
        </w:tc>
      </w:tr>
      <w:tr w:rsidR="007869E8" w:rsidRPr="00063A7C" w:rsidTr="007869E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2" w:type="dxa"/>
            <w:vMerge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33" w:type="dxa"/>
            <w:vMerge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2.Средства областного бюджета</w:t>
            </w:r>
          </w:p>
        </w:tc>
        <w:tc>
          <w:tcPr>
            <w:tcW w:w="1307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869E8" w:rsidRPr="00063A7C" w:rsidRDefault="007869E8" w:rsidP="007869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7869E8" w:rsidRPr="00063A7C" w:rsidRDefault="007869E8" w:rsidP="007869E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A7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63A7C" w:rsidRPr="00063A7C" w:rsidRDefault="00063A7C" w:rsidP="00063A7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  <w:sectPr w:rsidR="00063A7C" w:rsidRPr="00063A7C" w:rsidSect="00EE3445">
          <w:footerReference w:type="default" r:id="rId13"/>
          <w:pgSz w:w="16838" w:h="11906" w:orient="landscape" w:code="9"/>
          <w:pgMar w:top="900" w:right="360" w:bottom="562" w:left="1138" w:header="706" w:footer="706" w:gutter="0"/>
          <w:cols w:space="708"/>
          <w:titlePg/>
          <w:docGrid w:linePitch="360"/>
        </w:sectPr>
      </w:pPr>
    </w:p>
    <w:p w:rsidR="00063A7C" w:rsidRPr="00063A7C" w:rsidRDefault="00063A7C" w:rsidP="00063A7C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1410"/>
        <w:jc w:val="lef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63A7C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Механизм реализации муниципальной программы.</w:t>
      </w:r>
    </w:p>
    <w:p w:rsidR="00063A7C" w:rsidRPr="00063A7C" w:rsidRDefault="00063A7C" w:rsidP="007869E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Механизм реализации муниципальной программы определяется</w:t>
      </w:r>
      <w:r w:rsidRPr="00063A7C">
        <w:rPr>
          <w:rFonts w:cs="Arial"/>
          <w:sz w:val="20"/>
          <w:szCs w:val="20"/>
        </w:rPr>
        <w:t xml:space="preserve"> </w:t>
      </w:r>
      <w:r w:rsidRPr="00063A7C">
        <w:rPr>
          <w:rFonts w:ascii="Times New Roman" w:hAnsi="Times New Roman"/>
          <w:sz w:val="26"/>
          <w:szCs w:val="26"/>
        </w:rPr>
        <w:t>отделом по строительству, жилищно-коммунальному и дорожному хозяйству администрации муниципального района «Ферзиковский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«Ферзиковский район», обеспечивающие выполнение программы в соответствии с действующим законодательством.</w:t>
      </w:r>
    </w:p>
    <w:p w:rsidR="00063A7C" w:rsidRPr="00063A7C" w:rsidRDefault="00063A7C" w:rsidP="007869E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Общее руководство, контроль и мониторинг за ходом реализации программы осуществляет отдел по строительству, жилищно-коммунальному и дорожному хозяйству администрации муниципального района «Ферзиковский район». В реализации мероприятий программы также принимают участие отдел образования и молодежной политики и отдел развития социальной сферы   администрации муниципального района «Ферзиковский район», которые осуществляют программные мероприятия, в пределах средств, предусмотренных в бюджете муниципального района «Ферзиковский район» на реализацию муниципальной программы.</w:t>
      </w:r>
    </w:p>
    <w:p w:rsidR="00063A7C" w:rsidRPr="00063A7C" w:rsidRDefault="00063A7C" w:rsidP="007869E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063A7C">
        <w:rPr>
          <w:rFonts w:ascii="Times New Roman" w:hAnsi="Times New Roman"/>
          <w:sz w:val="26"/>
          <w:szCs w:val="26"/>
        </w:rPr>
        <w:t>Ответственные за реализацию отдельных мероприятий 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муниципальной программы в отдел по строительству, жилищно-коммунальному и дорожному хозяйству</w:t>
      </w:r>
      <w:r w:rsidR="007869E8">
        <w:rPr>
          <w:rFonts w:ascii="Times New Roman" w:hAnsi="Times New Roman"/>
          <w:sz w:val="26"/>
          <w:szCs w:val="26"/>
        </w:rPr>
        <w:t xml:space="preserve"> </w:t>
      </w:r>
      <w:r w:rsidRPr="00063A7C">
        <w:rPr>
          <w:rFonts w:ascii="Times New Roman" w:hAnsi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район».</w:t>
      </w:r>
    </w:p>
    <w:p w:rsidR="00063A7C" w:rsidRPr="00063A7C" w:rsidRDefault="00063A7C" w:rsidP="007869E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будет осуществляется также путем заключения </w:t>
      </w:r>
      <w:proofErr w:type="spellStart"/>
      <w:r w:rsidRPr="00063A7C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063A7C">
        <w:rPr>
          <w:rFonts w:ascii="Times New Roman" w:hAnsi="Times New Roman"/>
          <w:sz w:val="26"/>
          <w:szCs w:val="26"/>
        </w:rPr>
        <w:t xml:space="preserve"> контрактов(договоров), при</w:t>
      </w:r>
      <w:r w:rsidRPr="00063A7C">
        <w:rPr>
          <w:rFonts w:ascii="Times New Roman" w:hAnsi="Times New Roman"/>
          <w:color w:val="000000"/>
          <w:sz w:val="26"/>
          <w:szCs w:val="26"/>
        </w:rPr>
        <w:t xml:space="preserve"> которых </w:t>
      </w:r>
      <w:proofErr w:type="spellStart"/>
      <w:r w:rsidRPr="00063A7C">
        <w:rPr>
          <w:rFonts w:ascii="Times New Roman" w:hAnsi="Times New Roman"/>
          <w:color w:val="000000"/>
          <w:sz w:val="26"/>
          <w:szCs w:val="26"/>
        </w:rPr>
        <w:t>энергосервисная</w:t>
      </w:r>
      <w:proofErr w:type="spellEnd"/>
      <w:r w:rsidRPr="00063A7C">
        <w:rPr>
          <w:rFonts w:ascii="Times New Roman" w:hAnsi="Times New Roman"/>
          <w:color w:val="000000"/>
          <w:sz w:val="26"/>
          <w:szCs w:val="26"/>
        </w:rPr>
        <w:t xml:space="preserve"> компания за свой счет выполняет ряд мероприятий, направленных на энергосбережение путём привлечения современных технологий в области энергосбережения, что в дальнейшем позволит сократить финансовые затраты на оплату за энергоресурсы </w:t>
      </w:r>
      <w:proofErr w:type="spellStart"/>
      <w:r w:rsidRPr="00063A7C">
        <w:rPr>
          <w:rFonts w:ascii="Times New Roman" w:eastAsia="Calibri" w:hAnsi="Times New Roman"/>
          <w:sz w:val="26"/>
          <w:szCs w:val="26"/>
          <w:lang w:eastAsia="en-US"/>
        </w:rPr>
        <w:t>организацияях</w:t>
      </w:r>
      <w:proofErr w:type="spellEnd"/>
      <w:r w:rsidRPr="00063A7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63A7C">
        <w:rPr>
          <w:rFonts w:ascii="Times New Roman" w:hAnsi="Times New Roman"/>
          <w:sz w:val="26"/>
          <w:szCs w:val="26"/>
        </w:rPr>
        <w:t>и учреждениями, финансируемыми из бюджета муниципального района «Ферзиковский район»</w:t>
      </w:r>
      <w:r w:rsidRPr="00063A7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63A7C" w:rsidRPr="00063A7C" w:rsidRDefault="00063A7C" w:rsidP="007869E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Муниципальная программа реализовывается через систему планирования, которая включает в себя критерии оценки промежуточных и итоговых результатов, мониторинг потребления и удельных расходов топливно-энергетических ресурсов.</w:t>
      </w:r>
    </w:p>
    <w:p w:rsidR="00063A7C" w:rsidRPr="00063A7C" w:rsidRDefault="00063A7C" w:rsidP="007869E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63A7C">
        <w:rPr>
          <w:rFonts w:ascii="Times New Roman" w:hAnsi="Times New Roman"/>
          <w:sz w:val="26"/>
          <w:szCs w:val="26"/>
        </w:rPr>
        <w:t>Вопросы финансирования мероприятий муниципальной программы в следующем финансовом году решаются при обязательном рассмотрении результатов мониторинга и оценки эффективности выполнения мероприятий муниципальной программы в отчетном периоде.</w:t>
      </w:r>
    </w:p>
    <w:p w:rsidR="00063A7C" w:rsidRPr="00063A7C" w:rsidRDefault="00063A7C" w:rsidP="007869E8">
      <w:pPr>
        <w:suppressAutoHyphens/>
        <w:autoSpaceDE w:val="0"/>
        <w:autoSpaceDN w:val="0"/>
        <w:adjustRightInd w:val="0"/>
        <w:rPr>
          <w:rFonts w:ascii="Times New Roman CYR" w:eastAsia="Calibri" w:hAnsi="Times New Roman CYR"/>
          <w:sz w:val="26"/>
          <w:szCs w:val="26"/>
        </w:rPr>
      </w:pPr>
      <w:r w:rsidRPr="00063A7C">
        <w:rPr>
          <w:rFonts w:ascii="Times New Roman CYR" w:eastAsia="Calibri" w:hAnsi="Times New Roman CYR"/>
          <w:sz w:val="26"/>
          <w:szCs w:val="26"/>
        </w:rPr>
        <w:t>Управление и контроль реализации программы осуществляется в соответствии с полномочиями, указанными в разделе IV «Управление и контроль реализации муниципальной  программы» приложения № 1 «Порядок разработки, формирования и реализации муниципальных программ муниципального района «Ферзиковский район», утвержденного постановлением администрации (исполнительно-распорядительный орган) муниципального района «Ферзиковский район» от 01.08.2013 № 366 «Об утверждении</w:t>
      </w:r>
      <w:r w:rsidRPr="00063A7C">
        <w:rPr>
          <w:rFonts w:ascii="Times New Roman" w:hAnsi="Times New Roman"/>
          <w:sz w:val="26"/>
          <w:szCs w:val="26"/>
        </w:rPr>
        <w:t xml:space="preserve"> </w:t>
      </w:r>
      <w:r w:rsidRPr="00063A7C">
        <w:rPr>
          <w:rFonts w:ascii="Times New Roman CYR" w:eastAsia="Calibri" w:hAnsi="Times New Roman CYR"/>
          <w:sz w:val="26"/>
          <w:szCs w:val="26"/>
        </w:rPr>
        <w:t>Порядок разработки, формирования и реализации муниципальных программ муниципального района «Ферзиковский район».</w:t>
      </w:r>
    </w:p>
    <w:p w:rsidR="00063A7C" w:rsidRPr="00063A7C" w:rsidRDefault="00063A7C" w:rsidP="007869E8">
      <w:pPr>
        <w:ind w:left="720"/>
        <w:jc w:val="right"/>
        <w:rPr>
          <w:rFonts w:ascii="Times New Roman" w:hAnsi="Times New Roman"/>
        </w:rPr>
      </w:pPr>
    </w:p>
    <w:p w:rsidR="00063A7C" w:rsidRDefault="00063A7C" w:rsidP="007869E8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sectPr w:rsidR="00063A7C" w:rsidSect="008C38BB">
      <w:pgSz w:w="11905" w:h="16838"/>
      <w:pgMar w:top="426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BD" w:rsidRDefault="00D978BD" w:rsidP="00063A7C">
      <w:r>
        <w:separator/>
      </w:r>
    </w:p>
  </w:endnote>
  <w:endnote w:type="continuationSeparator" w:id="0">
    <w:p w:rsidR="00D978BD" w:rsidRDefault="00D978BD" w:rsidP="0006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7C" w:rsidRDefault="00063A7C" w:rsidP="00EE3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3A7C" w:rsidRDefault="00063A7C" w:rsidP="00EE344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7C" w:rsidRDefault="00063A7C" w:rsidP="00EE3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7F99">
      <w:rPr>
        <w:rStyle w:val="a9"/>
        <w:noProof/>
      </w:rPr>
      <w:t>10</w:t>
    </w:r>
    <w:r>
      <w:rPr>
        <w:rStyle w:val="a9"/>
      </w:rPr>
      <w:fldChar w:fldCharType="end"/>
    </w:r>
  </w:p>
  <w:p w:rsidR="00063A7C" w:rsidRDefault="00063A7C" w:rsidP="00EE344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7C" w:rsidRDefault="00063A7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47F99">
      <w:rPr>
        <w:noProof/>
      </w:rPr>
      <w:t>11</w:t>
    </w:r>
    <w:r>
      <w:fldChar w:fldCharType="end"/>
    </w:r>
  </w:p>
  <w:p w:rsidR="00063A7C" w:rsidRDefault="00063A7C" w:rsidP="00EE3445">
    <w:pPr>
      <w:pStyle w:val="a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7C" w:rsidRDefault="00063A7C" w:rsidP="00EE3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7F99">
      <w:rPr>
        <w:rStyle w:val="a9"/>
        <w:noProof/>
      </w:rPr>
      <w:t>15</w:t>
    </w:r>
    <w:r>
      <w:rPr>
        <w:rStyle w:val="a9"/>
      </w:rPr>
      <w:fldChar w:fldCharType="end"/>
    </w:r>
  </w:p>
  <w:p w:rsidR="00063A7C" w:rsidRDefault="00063A7C" w:rsidP="00EE344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BD" w:rsidRDefault="00D978BD" w:rsidP="00063A7C">
      <w:r>
        <w:separator/>
      </w:r>
    </w:p>
  </w:footnote>
  <w:footnote w:type="continuationSeparator" w:id="0">
    <w:p w:rsidR="00D978BD" w:rsidRDefault="00D978BD" w:rsidP="0006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2E"/>
    <w:multiLevelType w:val="hybridMultilevel"/>
    <w:tmpl w:val="DF30B754"/>
    <w:lvl w:ilvl="0" w:tplc="ADD2CC34">
      <w:start w:val="2"/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AB26D0"/>
    <w:multiLevelType w:val="hybridMultilevel"/>
    <w:tmpl w:val="AE568B16"/>
    <w:lvl w:ilvl="0" w:tplc="ADD2CC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2CD"/>
    <w:multiLevelType w:val="hybridMultilevel"/>
    <w:tmpl w:val="4858B868"/>
    <w:lvl w:ilvl="0" w:tplc="306C2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A5795"/>
    <w:multiLevelType w:val="hybridMultilevel"/>
    <w:tmpl w:val="418E723A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27640F8"/>
    <w:multiLevelType w:val="hybridMultilevel"/>
    <w:tmpl w:val="74FA13CA"/>
    <w:lvl w:ilvl="0" w:tplc="ADD2CC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75698"/>
    <w:multiLevelType w:val="hybridMultilevel"/>
    <w:tmpl w:val="80522D36"/>
    <w:lvl w:ilvl="0" w:tplc="CB840EAE">
      <w:start w:val="1"/>
      <w:numFmt w:val="decimal"/>
      <w:lvlText w:val="%1."/>
      <w:lvlJc w:val="left"/>
      <w:pPr>
        <w:tabs>
          <w:tab w:val="num" w:pos="1410"/>
        </w:tabs>
        <w:ind w:left="14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25462C3E"/>
    <w:multiLevelType w:val="hybridMultilevel"/>
    <w:tmpl w:val="1CD2F456"/>
    <w:lvl w:ilvl="0" w:tplc="BDB67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F47C0"/>
    <w:multiLevelType w:val="hybridMultilevel"/>
    <w:tmpl w:val="E5245888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6713"/>
    <w:multiLevelType w:val="hybridMultilevel"/>
    <w:tmpl w:val="0D1C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47B"/>
    <w:multiLevelType w:val="multilevel"/>
    <w:tmpl w:val="78F4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2B3A59"/>
    <w:multiLevelType w:val="hybridMultilevel"/>
    <w:tmpl w:val="2918C4C6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B710B"/>
    <w:multiLevelType w:val="multilevel"/>
    <w:tmpl w:val="74D0CE56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D4F03"/>
    <w:multiLevelType w:val="hybridMultilevel"/>
    <w:tmpl w:val="59AA65D2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A3C9E"/>
    <w:multiLevelType w:val="hybridMultilevel"/>
    <w:tmpl w:val="2CCC0452"/>
    <w:lvl w:ilvl="0" w:tplc="DF64AA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C"/>
    <w:rsid w:val="00002157"/>
    <w:rsid w:val="00004CA5"/>
    <w:rsid w:val="00014E4F"/>
    <w:rsid w:val="00016AAD"/>
    <w:rsid w:val="000210CC"/>
    <w:rsid w:val="00021B86"/>
    <w:rsid w:val="00022DDC"/>
    <w:rsid w:val="0002637F"/>
    <w:rsid w:val="00027F94"/>
    <w:rsid w:val="0003399F"/>
    <w:rsid w:val="000426EC"/>
    <w:rsid w:val="00042AE2"/>
    <w:rsid w:val="00052A4E"/>
    <w:rsid w:val="00063A7C"/>
    <w:rsid w:val="00064421"/>
    <w:rsid w:val="00066384"/>
    <w:rsid w:val="00070379"/>
    <w:rsid w:val="0007616F"/>
    <w:rsid w:val="00081DE0"/>
    <w:rsid w:val="000827C0"/>
    <w:rsid w:val="00086CB0"/>
    <w:rsid w:val="00096111"/>
    <w:rsid w:val="000A03D2"/>
    <w:rsid w:val="000A0D37"/>
    <w:rsid w:val="000A5FB4"/>
    <w:rsid w:val="000A709B"/>
    <w:rsid w:val="000B04A3"/>
    <w:rsid w:val="000B33FA"/>
    <w:rsid w:val="000B5EB8"/>
    <w:rsid w:val="000B6728"/>
    <w:rsid w:val="000C086B"/>
    <w:rsid w:val="000C5314"/>
    <w:rsid w:val="000C606A"/>
    <w:rsid w:val="000D0EB2"/>
    <w:rsid w:val="000D1C71"/>
    <w:rsid w:val="000D2B6E"/>
    <w:rsid w:val="000E5FAE"/>
    <w:rsid w:val="000E69FB"/>
    <w:rsid w:val="000F06E0"/>
    <w:rsid w:val="000F4D2A"/>
    <w:rsid w:val="000F5C8C"/>
    <w:rsid w:val="00102D76"/>
    <w:rsid w:val="00106289"/>
    <w:rsid w:val="00107E4C"/>
    <w:rsid w:val="001126B7"/>
    <w:rsid w:val="001176F3"/>
    <w:rsid w:val="00125C36"/>
    <w:rsid w:val="00140182"/>
    <w:rsid w:val="00141C3D"/>
    <w:rsid w:val="00147867"/>
    <w:rsid w:val="001503A6"/>
    <w:rsid w:val="00150B99"/>
    <w:rsid w:val="00157F35"/>
    <w:rsid w:val="00160768"/>
    <w:rsid w:val="00164F8A"/>
    <w:rsid w:val="00165468"/>
    <w:rsid w:val="0016660D"/>
    <w:rsid w:val="00166CC4"/>
    <w:rsid w:val="00174BC3"/>
    <w:rsid w:val="001776E6"/>
    <w:rsid w:val="00180ECC"/>
    <w:rsid w:val="00182165"/>
    <w:rsid w:val="00184FF4"/>
    <w:rsid w:val="00190CD2"/>
    <w:rsid w:val="0019338E"/>
    <w:rsid w:val="00193B1D"/>
    <w:rsid w:val="001A074B"/>
    <w:rsid w:val="001A332C"/>
    <w:rsid w:val="001A6359"/>
    <w:rsid w:val="001B0820"/>
    <w:rsid w:val="001B7250"/>
    <w:rsid w:val="001D6CDE"/>
    <w:rsid w:val="001D76B0"/>
    <w:rsid w:val="001E2B10"/>
    <w:rsid w:val="001F4273"/>
    <w:rsid w:val="001F5870"/>
    <w:rsid w:val="001F5A89"/>
    <w:rsid w:val="001F7338"/>
    <w:rsid w:val="001F7992"/>
    <w:rsid w:val="00200D8F"/>
    <w:rsid w:val="00201E2E"/>
    <w:rsid w:val="00203AA1"/>
    <w:rsid w:val="002046FB"/>
    <w:rsid w:val="00205860"/>
    <w:rsid w:val="00207926"/>
    <w:rsid w:val="0021613F"/>
    <w:rsid w:val="002221E6"/>
    <w:rsid w:val="0022341C"/>
    <w:rsid w:val="00223496"/>
    <w:rsid w:val="0023539B"/>
    <w:rsid w:val="00240847"/>
    <w:rsid w:val="0024213C"/>
    <w:rsid w:val="00243A56"/>
    <w:rsid w:val="00244E9D"/>
    <w:rsid w:val="00250939"/>
    <w:rsid w:val="00252896"/>
    <w:rsid w:val="00255446"/>
    <w:rsid w:val="00256DA4"/>
    <w:rsid w:val="002665F4"/>
    <w:rsid w:val="0026669C"/>
    <w:rsid w:val="00274819"/>
    <w:rsid w:val="00276BFA"/>
    <w:rsid w:val="00283FFD"/>
    <w:rsid w:val="00293C24"/>
    <w:rsid w:val="00294F73"/>
    <w:rsid w:val="00296F45"/>
    <w:rsid w:val="002A2414"/>
    <w:rsid w:val="002A30F1"/>
    <w:rsid w:val="002A479D"/>
    <w:rsid w:val="002A7BA2"/>
    <w:rsid w:val="002B40B2"/>
    <w:rsid w:val="002B40F2"/>
    <w:rsid w:val="002B5A5B"/>
    <w:rsid w:val="002D0C71"/>
    <w:rsid w:val="002D6716"/>
    <w:rsid w:val="002E085A"/>
    <w:rsid w:val="002F7E2C"/>
    <w:rsid w:val="00300695"/>
    <w:rsid w:val="00300BC9"/>
    <w:rsid w:val="00302514"/>
    <w:rsid w:val="00302D69"/>
    <w:rsid w:val="00306696"/>
    <w:rsid w:val="00306927"/>
    <w:rsid w:val="003111A5"/>
    <w:rsid w:val="003112FD"/>
    <w:rsid w:val="00315487"/>
    <w:rsid w:val="00316A7F"/>
    <w:rsid w:val="00320A97"/>
    <w:rsid w:val="00321A0B"/>
    <w:rsid w:val="0032341C"/>
    <w:rsid w:val="0032388A"/>
    <w:rsid w:val="00331068"/>
    <w:rsid w:val="0034512D"/>
    <w:rsid w:val="00360440"/>
    <w:rsid w:val="00365F75"/>
    <w:rsid w:val="00371634"/>
    <w:rsid w:val="00380270"/>
    <w:rsid w:val="003803EA"/>
    <w:rsid w:val="003805D2"/>
    <w:rsid w:val="00380C1C"/>
    <w:rsid w:val="00380F34"/>
    <w:rsid w:val="00381D2F"/>
    <w:rsid w:val="00383D99"/>
    <w:rsid w:val="00383DE9"/>
    <w:rsid w:val="00385E24"/>
    <w:rsid w:val="003924E6"/>
    <w:rsid w:val="003A14A6"/>
    <w:rsid w:val="003A5973"/>
    <w:rsid w:val="003A5AB2"/>
    <w:rsid w:val="003B07C0"/>
    <w:rsid w:val="003B08E8"/>
    <w:rsid w:val="003B125C"/>
    <w:rsid w:val="003B4C97"/>
    <w:rsid w:val="003C0A68"/>
    <w:rsid w:val="003C1B15"/>
    <w:rsid w:val="003C1B2B"/>
    <w:rsid w:val="003C433A"/>
    <w:rsid w:val="003C649F"/>
    <w:rsid w:val="003C69C0"/>
    <w:rsid w:val="003D060A"/>
    <w:rsid w:val="003D3DD4"/>
    <w:rsid w:val="003D4A1E"/>
    <w:rsid w:val="003D7788"/>
    <w:rsid w:val="003E02FE"/>
    <w:rsid w:val="003E353A"/>
    <w:rsid w:val="003E7F27"/>
    <w:rsid w:val="003F4063"/>
    <w:rsid w:val="003F4944"/>
    <w:rsid w:val="003F597B"/>
    <w:rsid w:val="004037C9"/>
    <w:rsid w:val="004052B2"/>
    <w:rsid w:val="00407583"/>
    <w:rsid w:val="00412C61"/>
    <w:rsid w:val="00415987"/>
    <w:rsid w:val="00416E79"/>
    <w:rsid w:val="0041713B"/>
    <w:rsid w:val="00423455"/>
    <w:rsid w:val="004365A3"/>
    <w:rsid w:val="0043663D"/>
    <w:rsid w:val="00436943"/>
    <w:rsid w:val="00441D43"/>
    <w:rsid w:val="004425E5"/>
    <w:rsid w:val="00443667"/>
    <w:rsid w:val="00447F99"/>
    <w:rsid w:val="004511C1"/>
    <w:rsid w:val="00451A72"/>
    <w:rsid w:val="00454BCF"/>
    <w:rsid w:val="004558F6"/>
    <w:rsid w:val="00456CCA"/>
    <w:rsid w:val="004606BB"/>
    <w:rsid w:val="004612A1"/>
    <w:rsid w:val="00464EB7"/>
    <w:rsid w:val="0047579F"/>
    <w:rsid w:val="004764EC"/>
    <w:rsid w:val="004778FF"/>
    <w:rsid w:val="00477F05"/>
    <w:rsid w:val="00484B87"/>
    <w:rsid w:val="004901D0"/>
    <w:rsid w:val="0049500F"/>
    <w:rsid w:val="004A37B4"/>
    <w:rsid w:val="004B265D"/>
    <w:rsid w:val="004B3782"/>
    <w:rsid w:val="004C0120"/>
    <w:rsid w:val="004C18D2"/>
    <w:rsid w:val="004C4C12"/>
    <w:rsid w:val="004C56FD"/>
    <w:rsid w:val="004C6F4A"/>
    <w:rsid w:val="004D1E0C"/>
    <w:rsid w:val="004D368C"/>
    <w:rsid w:val="004D5BB0"/>
    <w:rsid w:val="004D62B4"/>
    <w:rsid w:val="004E1143"/>
    <w:rsid w:val="004F5889"/>
    <w:rsid w:val="00501D71"/>
    <w:rsid w:val="00501FF4"/>
    <w:rsid w:val="00502F0E"/>
    <w:rsid w:val="00504995"/>
    <w:rsid w:val="00506E6D"/>
    <w:rsid w:val="00511D99"/>
    <w:rsid w:val="00512D25"/>
    <w:rsid w:val="00512E79"/>
    <w:rsid w:val="00517245"/>
    <w:rsid w:val="00517C98"/>
    <w:rsid w:val="00523B8C"/>
    <w:rsid w:val="00524EA4"/>
    <w:rsid w:val="0052700F"/>
    <w:rsid w:val="005356DF"/>
    <w:rsid w:val="00536B8D"/>
    <w:rsid w:val="005375F7"/>
    <w:rsid w:val="00540964"/>
    <w:rsid w:val="00541AD2"/>
    <w:rsid w:val="00543A8A"/>
    <w:rsid w:val="00544915"/>
    <w:rsid w:val="00545501"/>
    <w:rsid w:val="0055348D"/>
    <w:rsid w:val="00554A67"/>
    <w:rsid w:val="00582A78"/>
    <w:rsid w:val="005832FA"/>
    <w:rsid w:val="005905FC"/>
    <w:rsid w:val="00596969"/>
    <w:rsid w:val="005970C4"/>
    <w:rsid w:val="005A13F2"/>
    <w:rsid w:val="005A5443"/>
    <w:rsid w:val="005A7C1D"/>
    <w:rsid w:val="005A7CBD"/>
    <w:rsid w:val="005B4131"/>
    <w:rsid w:val="005C0F8A"/>
    <w:rsid w:val="005C1BDB"/>
    <w:rsid w:val="005C4A63"/>
    <w:rsid w:val="005C7F9C"/>
    <w:rsid w:val="005D36E7"/>
    <w:rsid w:val="005D5772"/>
    <w:rsid w:val="005D65F3"/>
    <w:rsid w:val="005D788D"/>
    <w:rsid w:val="005E02D5"/>
    <w:rsid w:val="005E076D"/>
    <w:rsid w:val="005E1FB5"/>
    <w:rsid w:val="005E3375"/>
    <w:rsid w:val="005E5172"/>
    <w:rsid w:val="005F14F8"/>
    <w:rsid w:val="005F34D1"/>
    <w:rsid w:val="006005CD"/>
    <w:rsid w:val="00603426"/>
    <w:rsid w:val="00606C46"/>
    <w:rsid w:val="006073FC"/>
    <w:rsid w:val="0062045F"/>
    <w:rsid w:val="00620D58"/>
    <w:rsid w:val="00623834"/>
    <w:rsid w:val="00626B5C"/>
    <w:rsid w:val="00626FF2"/>
    <w:rsid w:val="00632C23"/>
    <w:rsid w:val="00634AFD"/>
    <w:rsid w:val="00634BA3"/>
    <w:rsid w:val="006364B6"/>
    <w:rsid w:val="00641127"/>
    <w:rsid w:val="006420F5"/>
    <w:rsid w:val="006456BA"/>
    <w:rsid w:val="006458F2"/>
    <w:rsid w:val="00645F51"/>
    <w:rsid w:val="00650F61"/>
    <w:rsid w:val="006551F2"/>
    <w:rsid w:val="006615AB"/>
    <w:rsid w:val="00662FF1"/>
    <w:rsid w:val="00664192"/>
    <w:rsid w:val="00664A28"/>
    <w:rsid w:val="00666F9E"/>
    <w:rsid w:val="00667411"/>
    <w:rsid w:val="00667887"/>
    <w:rsid w:val="006678D7"/>
    <w:rsid w:val="00672A5D"/>
    <w:rsid w:val="006749A2"/>
    <w:rsid w:val="00676259"/>
    <w:rsid w:val="00680260"/>
    <w:rsid w:val="00681E73"/>
    <w:rsid w:val="00692395"/>
    <w:rsid w:val="006A061B"/>
    <w:rsid w:val="006A28C7"/>
    <w:rsid w:val="006B120C"/>
    <w:rsid w:val="006B3188"/>
    <w:rsid w:val="006B415A"/>
    <w:rsid w:val="006B5930"/>
    <w:rsid w:val="006C0ED5"/>
    <w:rsid w:val="006D1C68"/>
    <w:rsid w:val="006D42CE"/>
    <w:rsid w:val="006D478D"/>
    <w:rsid w:val="006D5474"/>
    <w:rsid w:val="006E1BAC"/>
    <w:rsid w:val="006E5EA9"/>
    <w:rsid w:val="006F66AA"/>
    <w:rsid w:val="006F7871"/>
    <w:rsid w:val="00704BDA"/>
    <w:rsid w:val="00715E31"/>
    <w:rsid w:val="007245E6"/>
    <w:rsid w:val="0072488A"/>
    <w:rsid w:val="007255B2"/>
    <w:rsid w:val="0072617D"/>
    <w:rsid w:val="00727A00"/>
    <w:rsid w:val="00730F3E"/>
    <w:rsid w:val="00731315"/>
    <w:rsid w:val="00733B33"/>
    <w:rsid w:val="00736B1F"/>
    <w:rsid w:val="00740193"/>
    <w:rsid w:val="00747790"/>
    <w:rsid w:val="00747D61"/>
    <w:rsid w:val="007539BB"/>
    <w:rsid w:val="00755549"/>
    <w:rsid w:val="00755A18"/>
    <w:rsid w:val="007572EE"/>
    <w:rsid w:val="00757CDB"/>
    <w:rsid w:val="00760516"/>
    <w:rsid w:val="00761377"/>
    <w:rsid w:val="00762117"/>
    <w:rsid w:val="00764416"/>
    <w:rsid w:val="00772585"/>
    <w:rsid w:val="00774ACB"/>
    <w:rsid w:val="0077569D"/>
    <w:rsid w:val="0077686B"/>
    <w:rsid w:val="00777E0B"/>
    <w:rsid w:val="00780730"/>
    <w:rsid w:val="00782873"/>
    <w:rsid w:val="00782DA0"/>
    <w:rsid w:val="007869E8"/>
    <w:rsid w:val="00786FAD"/>
    <w:rsid w:val="00793197"/>
    <w:rsid w:val="007955DD"/>
    <w:rsid w:val="007A69A9"/>
    <w:rsid w:val="007A7745"/>
    <w:rsid w:val="007B62F3"/>
    <w:rsid w:val="007C0A5B"/>
    <w:rsid w:val="007C1AA6"/>
    <w:rsid w:val="007C2DEA"/>
    <w:rsid w:val="007D0C24"/>
    <w:rsid w:val="007D1D02"/>
    <w:rsid w:val="007D2021"/>
    <w:rsid w:val="007D6730"/>
    <w:rsid w:val="007D67F7"/>
    <w:rsid w:val="007D6E88"/>
    <w:rsid w:val="007D74D5"/>
    <w:rsid w:val="007E0ED2"/>
    <w:rsid w:val="007E1CA4"/>
    <w:rsid w:val="007E4408"/>
    <w:rsid w:val="007E46EF"/>
    <w:rsid w:val="007F330E"/>
    <w:rsid w:val="007F4C4E"/>
    <w:rsid w:val="00802E74"/>
    <w:rsid w:val="008045E0"/>
    <w:rsid w:val="00811795"/>
    <w:rsid w:val="008129F7"/>
    <w:rsid w:val="00812CAA"/>
    <w:rsid w:val="00815F32"/>
    <w:rsid w:val="00821EBB"/>
    <w:rsid w:val="008247EB"/>
    <w:rsid w:val="008308EB"/>
    <w:rsid w:val="00832DA2"/>
    <w:rsid w:val="008356DF"/>
    <w:rsid w:val="00835A19"/>
    <w:rsid w:val="00837D5C"/>
    <w:rsid w:val="0085548A"/>
    <w:rsid w:val="0086475D"/>
    <w:rsid w:val="00864F02"/>
    <w:rsid w:val="00866FE4"/>
    <w:rsid w:val="008705C4"/>
    <w:rsid w:val="008732FD"/>
    <w:rsid w:val="00873D9A"/>
    <w:rsid w:val="00874F59"/>
    <w:rsid w:val="00876890"/>
    <w:rsid w:val="00876E23"/>
    <w:rsid w:val="008773D5"/>
    <w:rsid w:val="008779AA"/>
    <w:rsid w:val="00880B81"/>
    <w:rsid w:val="008823F6"/>
    <w:rsid w:val="00883456"/>
    <w:rsid w:val="00887477"/>
    <w:rsid w:val="008903F1"/>
    <w:rsid w:val="00895CDB"/>
    <w:rsid w:val="00897685"/>
    <w:rsid w:val="008A7A32"/>
    <w:rsid w:val="008B55DE"/>
    <w:rsid w:val="008B6B4A"/>
    <w:rsid w:val="008C38BB"/>
    <w:rsid w:val="008C43D6"/>
    <w:rsid w:val="008C49C9"/>
    <w:rsid w:val="008D0273"/>
    <w:rsid w:val="008E1A08"/>
    <w:rsid w:val="008E37B0"/>
    <w:rsid w:val="008E3BAC"/>
    <w:rsid w:val="008E4056"/>
    <w:rsid w:val="008E4F73"/>
    <w:rsid w:val="008E5B2D"/>
    <w:rsid w:val="008E768F"/>
    <w:rsid w:val="008F19C4"/>
    <w:rsid w:val="008F1D34"/>
    <w:rsid w:val="008F72B6"/>
    <w:rsid w:val="00901181"/>
    <w:rsid w:val="009029FA"/>
    <w:rsid w:val="00914176"/>
    <w:rsid w:val="00920AAF"/>
    <w:rsid w:val="00926F0E"/>
    <w:rsid w:val="009302E2"/>
    <w:rsid w:val="009357DB"/>
    <w:rsid w:val="00943094"/>
    <w:rsid w:val="0094535F"/>
    <w:rsid w:val="009453C5"/>
    <w:rsid w:val="00945E1C"/>
    <w:rsid w:val="00953F09"/>
    <w:rsid w:val="00954905"/>
    <w:rsid w:val="00954BD3"/>
    <w:rsid w:val="00955F21"/>
    <w:rsid w:val="00961859"/>
    <w:rsid w:val="0096441F"/>
    <w:rsid w:val="009660E8"/>
    <w:rsid w:val="00966AC7"/>
    <w:rsid w:val="00976593"/>
    <w:rsid w:val="00976ED5"/>
    <w:rsid w:val="00980E81"/>
    <w:rsid w:val="00982D53"/>
    <w:rsid w:val="00984F01"/>
    <w:rsid w:val="00985F88"/>
    <w:rsid w:val="00993E2F"/>
    <w:rsid w:val="009958BA"/>
    <w:rsid w:val="00996042"/>
    <w:rsid w:val="009A146C"/>
    <w:rsid w:val="009A38FB"/>
    <w:rsid w:val="009B12AA"/>
    <w:rsid w:val="009C02B1"/>
    <w:rsid w:val="009C256E"/>
    <w:rsid w:val="009C31E0"/>
    <w:rsid w:val="009C4E7D"/>
    <w:rsid w:val="009C66AD"/>
    <w:rsid w:val="009C73D5"/>
    <w:rsid w:val="009D1CCA"/>
    <w:rsid w:val="009D58D0"/>
    <w:rsid w:val="009E254E"/>
    <w:rsid w:val="009E66F1"/>
    <w:rsid w:val="009E6C57"/>
    <w:rsid w:val="009F72AC"/>
    <w:rsid w:val="00A000A3"/>
    <w:rsid w:val="00A0190E"/>
    <w:rsid w:val="00A05D3E"/>
    <w:rsid w:val="00A10917"/>
    <w:rsid w:val="00A1299A"/>
    <w:rsid w:val="00A12FD1"/>
    <w:rsid w:val="00A206B3"/>
    <w:rsid w:val="00A25787"/>
    <w:rsid w:val="00A27D56"/>
    <w:rsid w:val="00A33E48"/>
    <w:rsid w:val="00A352D5"/>
    <w:rsid w:val="00A44613"/>
    <w:rsid w:val="00A458C6"/>
    <w:rsid w:val="00A51C0E"/>
    <w:rsid w:val="00A54E81"/>
    <w:rsid w:val="00A55A54"/>
    <w:rsid w:val="00A605C1"/>
    <w:rsid w:val="00A60F6E"/>
    <w:rsid w:val="00A61658"/>
    <w:rsid w:val="00A67147"/>
    <w:rsid w:val="00A8553C"/>
    <w:rsid w:val="00A861E4"/>
    <w:rsid w:val="00A913F8"/>
    <w:rsid w:val="00A94895"/>
    <w:rsid w:val="00A957B9"/>
    <w:rsid w:val="00A97025"/>
    <w:rsid w:val="00AA5953"/>
    <w:rsid w:val="00AB03A3"/>
    <w:rsid w:val="00AB0CF9"/>
    <w:rsid w:val="00AB42A4"/>
    <w:rsid w:val="00AB7932"/>
    <w:rsid w:val="00AC1A72"/>
    <w:rsid w:val="00AC5B30"/>
    <w:rsid w:val="00AD0208"/>
    <w:rsid w:val="00AD0A60"/>
    <w:rsid w:val="00AD3744"/>
    <w:rsid w:val="00AD3E08"/>
    <w:rsid w:val="00AD4B69"/>
    <w:rsid w:val="00AD6662"/>
    <w:rsid w:val="00AD6FE9"/>
    <w:rsid w:val="00AE0CFC"/>
    <w:rsid w:val="00AE1680"/>
    <w:rsid w:val="00AE6052"/>
    <w:rsid w:val="00AF1C18"/>
    <w:rsid w:val="00AF1EB4"/>
    <w:rsid w:val="00AF3CB2"/>
    <w:rsid w:val="00AF7010"/>
    <w:rsid w:val="00B02F1E"/>
    <w:rsid w:val="00B0481A"/>
    <w:rsid w:val="00B064AD"/>
    <w:rsid w:val="00B07F5B"/>
    <w:rsid w:val="00B10DC6"/>
    <w:rsid w:val="00B10F09"/>
    <w:rsid w:val="00B11CF8"/>
    <w:rsid w:val="00B157ED"/>
    <w:rsid w:val="00B161EA"/>
    <w:rsid w:val="00B17652"/>
    <w:rsid w:val="00B20D8B"/>
    <w:rsid w:val="00B2275C"/>
    <w:rsid w:val="00B23497"/>
    <w:rsid w:val="00B2458C"/>
    <w:rsid w:val="00B2778B"/>
    <w:rsid w:val="00B30AD8"/>
    <w:rsid w:val="00B333AC"/>
    <w:rsid w:val="00B36EA4"/>
    <w:rsid w:val="00B37C3A"/>
    <w:rsid w:val="00B479A0"/>
    <w:rsid w:val="00B64BA1"/>
    <w:rsid w:val="00B673C8"/>
    <w:rsid w:val="00B67D19"/>
    <w:rsid w:val="00B81392"/>
    <w:rsid w:val="00B81EC0"/>
    <w:rsid w:val="00B82ED4"/>
    <w:rsid w:val="00B858E2"/>
    <w:rsid w:val="00B86203"/>
    <w:rsid w:val="00B93ACD"/>
    <w:rsid w:val="00B943A7"/>
    <w:rsid w:val="00BB0D34"/>
    <w:rsid w:val="00BB329D"/>
    <w:rsid w:val="00BB5DD0"/>
    <w:rsid w:val="00BB70BD"/>
    <w:rsid w:val="00BC26FA"/>
    <w:rsid w:val="00BC5B9E"/>
    <w:rsid w:val="00BC6011"/>
    <w:rsid w:val="00BC6E08"/>
    <w:rsid w:val="00BD030C"/>
    <w:rsid w:val="00BD2558"/>
    <w:rsid w:val="00BE1213"/>
    <w:rsid w:val="00BE26D6"/>
    <w:rsid w:val="00BE341B"/>
    <w:rsid w:val="00BF5B22"/>
    <w:rsid w:val="00BF7B0C"/>
    <w:rsid w:val="00C063F9"/>
    <w:rsid w:val="00C11D78"/>
    <w:rsid w:val="00C12ACE"/>
    <w:rsid w:val="00C131C3"/>
    <w:rsid w:val="00C15E81"/>
    <w:rsid w:val="00C23656"/>
    <w:rsid w:val="00C3342A"/>
    <w:rsid w:val="00C3348F"/>
    <w:rsid w:val="00C3683F"/>
    <w:rsid w:val="00C42136"/>
    <w:rsid w:val="00C42DEA"/>
    <w:rsid w:val="00C43E5F"/>
    <w:rsid w:val="00C46ACC"/>
    <w:rsid w:val="00C51AEF"/>
    <w:rsid w:val="00C5490B"/>
    <w:rsid w:val="00C568FF"/>
    <w:rsid w:val="00C56D11"/>
    <w:rsid w:val="00C61E77"/>
    <w:rsid w:val="00C63010"/>
    <w:rsid w:val="00C63FB4"/>
    <w:rsid w:val="00C72AE7"/>
    <w:rsid w:val="00C73DBF"/>
    <w:rsid w:val="00C74F54"/>
    <w:rsid w:val="00C75374"/>
    <w:rsid w:val="00C77AA7"/>
    <w:rsid w:val="00C83F5F"/>
    <w:rsid w:val="00C90C0A"/>
    <w:rsid w:val="00C923FA"/>
    <w:rsid w:val="00C93C8F"/>
    <w:rsid w:val="00C97CFF"/>
    <w:rsid w:val="00CA19DD"/>
    <w:rsid w:val="00CA3BA5"/>
    <w:rsid w:val="00CA565B"/>
    <w:rsid w:val="00CB07F8"/>
    <w:rsid w:val="00CB359C"/>
    <w:rsid w:val="00CB6C21"/>
    <w:rsid w:val="00CC69E2"/>
    <w:rsid w:val="00CC6A43"/>
    <w:rsid w:val="00CD1C51"/>
    <w:rsid w:val="00CE3C0D"/>
    <w:rsid w:val="00CE5791"/>
    <w:rsid w:val="00CE6AE9"/>
    <w:rsid w:val="00CE6EF7"/>
    <w:rsid w:val="00CF0BBA"/>
    <w:rsid w:val="00D01CC4"/>
    <w:rsid w:val="00D101A7"/>
    <w:rsid w:val="00D16E90"/>
    <w:rsid w:val="00D17E60"/>
    <w:rsid w:val="00D23910"/>
    <w:rsid w:val="00D25A4E"/>
    <w:rsid w:val="00D3215F"/>
    <w:rsid w:val="00D32862"/>
    <w:rsid w:val="00D32D8F"/>
    <w:rsid w:val="00D3352B"/>
    <w:rsid w:val="00D345A2"/>
    <w:rsid w:val="00D5595D"/>
    <w:rsid w:val="00D56257"/>
    <w:rsid w:val="00D56306"/>
    <w:rsid w:val="00D65E27"/>
    <w:rsid w:val="00D65F1C"/>
    <w:rsid w:val="00D679B9"/>
    <w:rsid w:val="00D70A59"/>
    <w:rsid w:val="00D70F19"/>
    <w:rsid w:val="00D71D39"/>
    <w:rsid w:val="00D723FC"/>
    <w:rsid w:val="00D77246"/>
    <w:rsid w:val="00D95B4D"/>
    <w:rsid w:val="00D97767"/>
    <w:rsid w:val="00D978BD"/>
    <w:rsid w:val="00DA2061"/>
    <w:rsid w:val="00DB02DF"/>
    <w:rsid w:val="00DB2A49"/>
    <w:rsid w:val="00DB4C6B"/>
    <w:rsid w:val="00DB7F21"/>
    <w:rsid w:val="00DC1054"/>
    <w:rsid w:val="00DC12F6"/>
    <w:rsid w:val="00DC40E0"/>
    <w:rsid w:val="00DD71A9"/>
    <w:rsid w:val="00DD7ACC"/>
    <w:rsid w:val="00DE2466"/>
    <w:rsid w:val="00DE2996"/>
    <w:rsid w:val="00DE6ABA"/>
    <w:rsid w:val="00DE6D3B"/>
    <w:rsid w:val="00DF1E35"/>
    <w:rsid w:val="00DF2909"/>
    <w:rsid w:val="00DF3B97"/>
    <w:rsid w:val="00DF7606"/>
    <w:rsid w:val="00E03CBA"/>
    <w:rsid w:val="00E04F57"/>
    <w:rsid w:val="00E07A1C"/>
    <w:rsid w:val="00E12305"/>
    <w:rsid w:val="00E1518D"/>
    <w:rsid w:val="00E21580"/>
    <w:rsid w:val="00E22C9B"/>
    <w:rsid w:val="00E24EF8"/>
    <w:rsid w:val="00E26E99"/>
    <w:rsid w:val="00E27456"/>
    <w:rsid w:val="00E32105"/>
    <w:rsid w:val="00E4022F"/>
    <w:rsid w:val="00E53302"/>
    <w:rsid w:val="00E54977"/>
    <w:rsid w:val="00E57BEC"/>
    <w:rsid w:val="00E70036"/>
    <w:rsid w:val="00E71EE8"/>
    <w:rsid w:val="00E75CF9"/>
    <w:rsid w:val="00E75F4A"/>
    <w:rsid w:val="00E764B7"/>
    <w:rsid w:val="00E83DF4"/>
    <w:rsid w:val="00E853FD"/>
    <w:rsid w:val="00E860A8"/>
    <w:rsid w:val="00E911C2"/>
    <w:rsid w:val="00E91531"/>
    <w:rsid w:val="00E9347B"/>
    <w:rsid w:val="00E97EAF"/>
    <w:rsid w:val="00EA2FA0"/>
    <w:rsid w:val="00EA4211"/>
    <w:rsid w:val="00EA737B"/>
    <w:rsid w:val="00EB383E"/>
    <w:rsid w:val="00EB6A6C"/>
    <w:rsid w:val="00EC6738"/>
    <w:rsid w:val="00ED1764"/>
    <w:rsid w:val="00ED1FBF"/>
    <w:rsid w:val="00EE0D52"/>
    <w:rsid w:val="00EE0F6D"/>
    <w:rsid w:val="00EE627A"/>
    <w:rsid w:val="00EE6305"/>
    <w:rsid w:val="00EF2070"/>
    <w:rsid w:val="00EF2D87"/>
    <w:rsid w:val="00EF2E52"/>
    <w:rsid w:val="00EF6074"/>
    <w:rsid w:val="00F006FB"/>
    <w:rsid w:val="00F00F5C"/>
    <w:rsid w:val="00F05E30"/>
    <w:rsid w:val="00F10D26"/>
    <w:rsid w:val="00F11340"/>
    <w:rsid w:val="00F153AA"/>
    <w:rsid w:val="00F215B8"/>
    <w:rsid w:val="00F215DC"/>
    <w:rsid w:val="00F23583"/>
    <w:rsid w:val="00F24304"/>
    <w:rsid w:val="00F32109"/>
    <w:rsid w:val="00F3309B"/>
    <w:rsid w:val="00F362E1"/>
    <w:rsid w:val="00F4059F"/>
    <w:rsid w:val="00F43AEB"/>
    <w:rsid w:val="00F44257"/>
    <w:rsid w:val="00F44387"/>
    <w:rsid w:val="00F50F45"/>
    <w:rsid w:val="00F5177E"/>
    <w:rsid w:val="00F55E9E"/>
    <w:rsid w:val="00F55EC8"/>
    <w:rsid w:val="00F60FA6"/>
    <w:rsid w:val="00F6238E"/>
    <w:rsid w:val="00F6263B"/>
    <w:rsid w:val="00F64AD3"/>
    <w:rsid w:val="00F73767"/>
    <w:rsid w:val="00F80F3F"/>
    <w:rsid w:val="00F866C1"/>
    <w:rsid w:val="00F86902"/>
    <w:rsid w:val="00F877BE"/>
    <w:rsid w:val="00F91819"/>
    <w:rsid w:val="00F95553"/>
    <w:rsid w:val="00FA468D"/>
    <w:rsid w:val="00FA4ACD"/>
    <w:rsid w:val="00FA5C15"/>
    <w:rsid w:val="00FB0067"/>
    <w:rsid w:val="00FB652C"/>
    <w:rsid w:val="00FC0B8F"/>
    <w:rsid w:val="00FC6153"/>
    <w:rsid w:val="00FD07C8"/>
    <w:rsid w:val="00FD4B1D"/>
    <w:rsid w:val="00FD7C70"/>
    <w:rsid w:val="00FE1803"/>
    <w:rsid w:val="00FE1C3C"/>
    <w:rsid w:val="00FE2FAB"/>
    <w:rsid w:val="00FE359D"/>
    <w:rsid w:val="00FE6B14"/>
    <w:rsid w:val="00FE6CDF"/>
    <w:rsid w:val="00FE77CA"/>
    <w:rsid w:val="00FF0AF0"/>
    <w:rsid w:val="00FF29D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61304-BEB5-4DD9-864D-515CC2C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604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60440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3604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rsid w:val="00360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60440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360440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512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A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A7C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rsid w:val="00063A7C"/>
  </w:style>
  <w:style w:type="paragraph" w:styleId="aa">
    <w:name w:val="header"/>
    <w:basedOn w:val="a"/>
    <w:link w:val="ab"/>
    <w:uiPriority w:val="99"/>
    <w:unhideWhenUsed/>
    <w:rsid w:val="00063A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A7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20FD-4BDD-4B64-80CD-98FCA491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2016-11-09T08:41:00Z</cp:lastPrinted>
  <dcterms:created xsi:type="dcterms:W3CDTF">2016-11-17T07:18:00Z</dcterms:created>
  <dcterms:modified xsi:type="dcterms:W3CDTF">2016-11-17T07:26:00Z</dcterms:modified>
</cp:coreProperties>
</file>