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5A" w:rsidRDefault="00D3445A">
      <w:pPr>
        <w:pStyle w:val="ConsPlusNormal"/>
        <w:jc w:val="both"/>
        <w:outlineLvl w:val="0"/>
      </w:pPr>
      <w:bookmarkStart w:id="0" w:name="_GoBack"/>
      <w:bookmarkEnd w:id="0"/>
    </w:p>
    <w:p w:rsidR="00D3445A" w:rsidRDefault="00D3445A">
      <w:pPr>
        <w:pStyle w:val="ConsPlusTitle"/>
        <w:jc w:val="center"/>
        <w:outlineLvl w:val="0"/>
      </w:pPr>
      <w:r>
        <w:t>КАЛУЖСКАЯ ОБЛАСТЬ</w:t>
      </w:r>
    </w:p>
    <w:p w:rsidR="00D3445A" w:rsidRDefault="00D3445A">
      <w:pPr>
        <w:pStyle w:val="ConsPlusTitle"/>
        <w:jc w:val="center"/>
      </w:pPr>
      <w:r>
        <w:t>АДМИНИСТРАЦИЯ МУНИЦИПАЛЬНОГО РАЙОНА</w:t>
      </w:r>
    </w:p>
    <w:p w:rsidR="00D3445A" w:rsidRDefault="00D3445A">
      <w:pPr>
        <w:pStyle w:val="ConsPlusTitle"/>
        <w:jc w:val="center"/>
      </w:pPr>
      <w:r>
        <w:t>"ФЕРЗИКОВСКИЙ РАЙОН"</w:t>
      </w:r>
    </w:p>
    <w:p w:rsidR="00D3445A" w:rsidRDefault="00D3445A">
      <w:pPr>
        <w:pStyle w:val="ConsPlusTitle"/>
        <w:jc w:val="center"/>
      </w:pPr>
    </w:p>
    <w:p w:rsidR="00D3445A" w:rsidRDefault="00D3445A">
      <w:pPr>
        <w:pStyle w:val="ConsPlusTitle"/>
        <w:jc w:val="center"/>
      </w:pPr>
      <w:r>
        <w:t>ПОСТАНОВЛЕНИЕ</w:t>
      </w:r>
    </w:p>
    <w:p w:rsidR="00D3445A" w:rsidRDefault="00D3445A">
      <w:pPr>
        <w:pStyle w:val="ConsPlusTitle"/>
        <w:jc w:val="center"/>
      </w:pPr>
      <w:r>
        <w:t>от 29 декабря 2014 г. N 933</w:t>
      </w:r>
    </w:p>
    <w:p w:rsidR="00D3445A" w:rsidRDefault="00D3445A">
      <w:pPr>
        <w:pStyle w:val="ConsPlusTitle"/>
        <w:jc w:val="center"/>
      </w:pPr>
    </w:p>
    <w:p w:rsidR="00D3445A" w:rsidRDefault="00D3445A">
      <w:pPr>
        <w:pStyle w:val="ConsPlusTitle"/>
        <w:jc w:val="center"/>
      </w:pPr>
      <w:r>
        <w:t>ОБ УТВЕРЖДЕНИИ МУНИЦИПАЛЬНОЙ ПРОГРАММЫ "ПОДДЕРЖКА И РАЗВИТИЕ</w:t>
      </w:r>
    </w:p>
    <w:p w:rsidR="00D3445A" w:rsidRDefault="00D3445A">
      <w:pPr>
        <w:pStyle w:val="ConsPlusTitle"/>
        <w:jc w:val="center"/>
      </w:pPr>
      <w:r>
        <w:t>ТРАНСПОРТНОГО ОБСЛУЖИВАНИЯ НАСЕЛЕНИЯ НА ТЕРРИТОРИИ</w:t>
      </w:r>
    </w:p>
    <w:p w:rsidR="00D3445A" w:rsidRDefault="00D3445A">
      <w:pPr>
        <w:pStyle w:val="ConsPlusTitle"/>
        <w:jc w:val="center"/>
      </w:pPr>
      <w:r>
        <w:t>МУНИЦИПАЛЬНОГО РАЙОНА "ФЕРЗИКОВСКИЙ РАЙОН"</w:t>
      </w:r>
    </w:p>
    <w:p w:rsidR="00D3445A" w:rsidRDefault="00D3445A">
      <w:pPr>
        <w:spacing w:after="1"/>
      </w:pP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 район", в целях создания условий для организации транспортного обслуживания населения Ферзиковского района администрация (исполнительно-распорядительный орган) муниципального района "Ферзиковский район"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ПОСТАНОВЛЯЕТ: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"Поддержка и развитие транспортного обслуживания населения на территории муниципального района "Ферзиковский район" (прилагается).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2015 года, подлежит официальному опубликованию в газете "Ферзиковский вести" и размещению на официальном сайте муниципального района "Ферзиковский район".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right"/>
      </w:pPr>
      <w:r>
        <w:t>Глава администрации</w:t>
      </w:r>
    </w:p>
    <w:p w:rsidR="00D3445A" w:rsidRDefault="00D3445A">
      <w:pPr>
        <w:pStyle w:val="ConsPlusNormal"/>
        <w:jc w:val="right"/>
      </w:pPr>
      <w:r>
        <w:t>муниципального района</w:t>
      </w:r>
    </w:p>
    <w:p w:rsidR="00D3445A" w:rsidRDefault="00D3445A">
      <w:pPr>
        <w:pStyle w:val="ConsPlusNormal"/>
        <w:jc w:val="right"/>
      </w:pPr>
      <w:r>
        <w:t>"Ферзиковский район"</w:t>
      </w:r>
    </w:p>
    <w:p w:rsidR="00D3445A" w:rsidRDefault="00D3445A">
      <w:pPr>
        <w:pStyle w:val="ConsPlusNormal"/>
        <w:jc w:val="right"/>
      </w:pPr>
      <w:r>
        <w:t>А.В.Никитенко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right"/>
        <w:outlineLvl w:val="0"/>
      </w:pPr>
      <w:r>
        <w:t>Приложение N 1</w:t>
      </w:r>
    </w:p>
    <w:p w:rsidR="00D3445A" w:rsidRDefault="00D3445A">
      <w:pPr>
        <w:pStyle w:val="ConsPlusNormal"/>
        <w:jc w:val="right"/>
      </w:pPr>
      <w:r>
        <w:t>к Постановлению</w:t>
      </w:r>
    </w:p>
    <w:p w:rsidR="00D3445A" w:rsidRDefault="00D3445A">
      <w:pPr>
        <w:pStyle w:val="ConsPlusNormal"/>
        <w:jc w:val="right"/>
      </w:pPr>
      <w:r>
        <w:t>администрации</w:t>
      </w:r>
    </w:p>
    <w:p w:rsidR="00D3445A" w:rsidRDefault="00D3445A">
      <w:pPr>
        <w:pStyle w:val="ConsPlusNormal"/>
        <w:jc w:val="right"/>
      </w:pPr>
      <w:r>
        <w:t>(исполнительно-распорядительного органа)</w:t>
      </w:r>
    </w:p>
    <w:p w:rsidR="00D3445A" w:rsidRDefault="00D3445A">
      <w:pPr>
        <w:pStyle w:val="ConsPlusNormal"/>
        <w:jc w:val="right"/>
      </w:pPr>
      <w:r>
        <w:t>муниципального района</w:t>
      </w:r>
    </w:p>
    <w:p w:rsidR="00D3445A" w:rsidRDefault="00D3445A">
      <w:pPr>
        <w:pStyle w:val="ConsPlusNormal"/>
        <w:jc w:val="right"/>
      </w:pPr>
      <w:r>
        <w:t>"Ферзиковский район"</w:t>
      </w:r>
    </w:p>
    <w:p w:rsidR="00D3445A" w:rsidRDefault="00D3445A">
      <w:pPr>
        <w:pStyle w:val="ConsPlusNormal"/>
        <w:jc w:val="right"/>
      </w:pPr>
      <w:r>
        <w:t>от 29 декабря 2014 г. N 933</w:t>
      </w:r>
    </w:p>
    <w:p w:rsidR="00D3445A" w:rsidRDefault="00D3445A">
      <w:pPr>
        <w:spacing w:after="1"/>
      </w:pP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center"/>
        <w:outlineLvl w:val="1"/>
      </w:pPr>
      <w:bookmarkStart w:id="1" w:name="P46"/>
      <w:bookmarkEnd w:id="1"/>
      <w:r>
        <w:t>ПАСПОРТ</w:t>
      </w:r>
    </w:p>
    <w:p w:rsidR="00D3445A" w:rsidRDefault="00D3445A">
      <w:pPr>
        <w:pStyle w:val="ConsPlusNormal"/>
        <w:jc w:val="center"/>
      </w:pPr>
      <w:r>
        <w:t>муниципальной программы "Поддержка и развитие транспортного</w:t>
      </w:r>
    </w:p>
    <w:p w:rsidR="00D3445A" w:rsidRDefault="00D3445A">
      <w:pPr>
        <w:pStyle w:val="ConsPlusNormal"/>
        <w:jc w:val="center"/>
      </w:pPr>
      <w:r>
        <w:t>обслуживания населения на территории Ферзиковского района"</w:t>
      </w:r>
    </w:p>
    <w:p w:rsidR="00D3445A" w:rsidRDefault="00D3445A">
      <w:pPr>
        <w:pStyle w:val="ConsPlusNormal"/>
        <w:jc w:val="both"/>
      </w:pPr>
    </w:p>
    <w:p w:rsidR="00D3445A" w:rsidRDefault="00D3445A">
      <w:pPr>
        <w:sectPr w:rsidR="00D3445A" w:rsidSect="00FB4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57"/>
        <w:gridCol w:w="1247"/>
        <w:gridCol w:w="1077"/>
        <w:gridCol w:w="1077"/>
        <w:gridCol w:w="1020"/>
        <w:gridCol w:w="1020"/>
        <w:gridCol w:w="1020"/>
        <w:gridCol w:w="850"/>
      </w:tblGrid>
      <w:tr w:rsidR="00D3445A">
        <w:tc>
          <w:tcPr>
            <w:tcW w:w="1927" w:type="dxa"/>
          </w:tcPr>
          <w:p w:rsidR="00D3445A" w:rsidRDefault="00D3445A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9068" w:type="dxa"/>
            <w:gridSpan w:val="8"/>
          </w:tcPr>
          <w:p w:rsidR="00D3445A" w:rsidRDefault="00D3445A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</w:tr>
      <w:tr w:rsidR="00D3445A">
        <w:tc>
          <w:tcPr>
            <w:tcW w:w="1927" w:type="dxa"/>
          </w:tcPr>
          <w:p w:rsidR="00D3445A" w:rsidRDefault="00D3445A">
            <w:pPr>
              <w:pStyle w:val="ConsPlusNormal"/>
            </w:pPr>
            <w:r>
              <w:t>Соисполнитель программы</w:t>
            </w:r>
          </w:p>
        </w:tc>
        <w:tc>
          <w:tcPr>
            <w:tcW w:w="9068" w:type="dxa"/>
            <w:gridSpan w:val="8"/>
          </w:tcPr>
          <w:p w:rsidR="00D3445A" w:rsidRDefault="00D3445A">
            <w:pPr>
              <w:pStyle w:val="ConsPlusNormal"/>
            </w:pPr>
            <w:r>
              <w:t>Уполномоченная организация на оказание услуг по осуществлению пассажирских перевозок</w:t>
            </w:r>
          </w:p>
        </w:tc>
      </w:tr>
      <w:tr w:rsidR="00D3445A">
        <w:tc>
          <w:tcPr>
            <w:tcW w:w="1927" w:type="dxa"/>
          </w:tcPr>
          <w:p w:rsidR="00D3445A" w:rsidRDefault="00D3445A">
            <w:pPr>
              <w:pStyle w:val="ConsPlusNormal"/>
            </w:pPr>
            <w:r>
              <w:t>Цели программы</w:t>
            </w:r>
          </w:p>
        </w:tc>
        <w:tc>
          <w:tcPr>
            <w:tcW w:w="9068" w:type="dxa"/>
            <w:gridSpan w:val="8"/>
          </w:tcPr>
          <w:p w:rsidR="00D3445A" w:rsidRDefault="00D3445A">
            <w:pPr>
              <w:pStyle w:val="ConsPlusNormal"/>
            </w:pPr>
            <w:r>
              <w:t>Повышение уровня доступности услуг транспортного комплекса для населения Ферзиковского района</w:t>
            </w:r>
          </w:p>
        </w:tc>
      </w:tr>
      <w:tr w:rsidR="00D3445A">
        <w:tc>
          <w:tcPr>
            <w:tcW w:w="1927" w:type="dxa"/>
          </w:tcPr>
          <w:p w:rsidR="00D3445A" w:rsidRDefault="00D3445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068" w:type="dxa"/>
            <w:gridSpan w:val="8"/>
          </w:tcPr>
          <w:p w:rsidR="00D3445A" w:rsidRDefault="00D3445A">
            <w:pPr>
              <w:pStyle w:val="ConsPlusNormal"/>
            </w:pPr>
            <w:r>
              <w:t>Организация транспортного обслуживания населения автомобильным транспортом на территории Ферзиковского района; техническое оснащение и модернизация пассажирского транспортного комплекса Ферзиковского района</w:t>
            </w:r>
          </w:p>
        </w:tc>
      </w:tr>
      <w:tr w:rsidR="00D3445A">
        <w:tc>
          <w:tcPr>
            <w:tcW w:w="1927" w:type="dxa"/>
          </w:tcPr>
          <w:p w:rsidR="00D3445A" w:rsidRDefault="00D3445A">
            <w:pPr>
              <w:pStyle w:val="ConsPlusNormal"/>
            </w:pPr>
            <w:r>
              <w:t>Подпрограммы</w:t>
            </w:r>
          </w:p>
        </w:tc>
        <w:tc>
          <w:tcPr>
            <w:tcW w:w="9068" w:type="dxa"/>
            <w:gridSpan w:val="8"/>
          </w:tcPr>
          <w:p w:rsidR="00D3445A" w:rsidRDefault="00D3445A">
            <w:pPr>
              <w:pStyle w:val="ConsPlusNormal"/>
            </w:pPr>
            <w:r>
              <w:t>Нет</w:t>
            </w:r>
          </w:p>
        </w:tc>
      </w:tr>
      <w:tr w:rsidR="00D3445A">
        <w:tc>
          <w:tcPr>
            <w:tcW w:w="1927" w:type="dxa"/>
          </w:tcPr>
          <w:p w:rsidR="00D3445A" w:rsidRDefault="00D3445A">
            <w:pPr>
              <w:pStyle w:val="ConsPlusNormal"/>
            </w:pPr>
            <w:r>
              <w:t>Индикаторы программы</w:t>
            </w:r>
          </w:p>
        </w:tc>
        <w:tc>
          <w:tcPr>
            <w:tcW w:w="9068" w:type="dxa"/>
            <w:gridSpan w:val="8"/>
          </w:tcPr>
          <w:p w:rsidR="00D3445A" w:rsidRDefault="00D3445A">
            <w:pPr>
              <w:pStyle w:val="ConsPlusNormal"/>
            </w:pPr>
            <w:r>
              <w:t>- Количество перевезенных пассажиров;</w:t>
            </w:r>
          </w:p>
          <w:p w:rsidR="00D3445A" w:rsidRDefault="00D3445A">
            <w:pPr>
              <w:pStyle w:val="ConsPlusNormal"/>
            </w:pPr>
            <w:r>
              <w:t>- количество транспортных средств;</w:t>
            </w:r>
          </w:p>
          <w:p w:rsidR="00D3445A" w:rsidRDefault="00D3445A">
            <w:pPr>
              <w:pStyle w:val="ConsPlusNormal"/>
            </w:pPr>
            <w:r>
              <w:t>- количество рейсов в год</w:t>
            </w:r>
          </w:p>
        </w:tc>
      </w:tr>
      <w:tr w:rsidR="00D3445A">
        <w:tc>
          <w:tcPr>
            <w:tcW w:w="1927" w:type="dxa"/>
          </w:tcPr>
          <w:p w:rsidR="00D3445A" w:rsidRDefault="00D3445A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9068" w:type="dxa"/>
            <w:gridSpan w:val="8"/>
          </w:tcPr>
          <w:p w:rsidR="00D3445A" w:rsidRDefault="00D3445A">
            <w:pPr>
              <w:pStyle w:val="ConsPlusNormal"/>
            </w:pPr>
            <w:r>
              <w:t>2015 - 2020 годы</w:t>
            </w:r>
          </w:p>
        </w:tc>
      </w:tr>
      <w:tr w:rsidR="00D3445A">
        <w:tc>
          <w:tcPr>
            <w:tcW w:w="1927" w:type="dxa"/>
            <w:vMerge w:val="restart"/>
            <w:tcBorders>
              <w:bottom w:val="nil"/>
            </w:tcBorders>
          </w:tcPr>
          <w:p w:rsidR="00D3445A" w:rsidRDefault="00D3445A">
            <w:pPr>
              <w:pStyle w:val="ConsPlusNormal"/>
            </w:pPr>
            <w:r>
              <w:t>Объемы финансирования</w:t>
            </w:r>
          </w:p>
        </w:tc>
        <w:tc>
          <w:tcPr>
            <w:tcW w:w="1757" w:type="dxa"/>
            <w:vMerge w:val="restart"/>
          </w:tcPr>
          <w:p w:rsidR="00D3445A" w:rsidRDefault="00D3445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6064" w:type="dxa"/>
            <w:gridSpan w:val="6"/>
          </w:tcPr>
          <w:p w:rsidR="00D3445A" w:rsidRDefault="00D3445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D3445A">
        <w:tc>
          <w:tcPr>
            <w:tcW w:w="1927" w:type="dxa"/>
            <w:vMerge/>
            <w:tcBorders>
              <w:bottom w:val="nil"/>
            </w:tcBorders>
          </w:tcPr>
          <w:p w:rsidR="00D3445A" w:rsidRDefault="00D3445A"/>
        </w:tc>
        <w:tc>
          <w:tcPr>
            <w:tcW w:w="1757" w:type="dxa"/>
            <w:vMerge/>
          </w:tcPr>
          <w:p w:rsidR="00D3445A" w:rsidRDefault="00D3445A"/>
        </w:tc>
        <w:tc>
          <w:tcPr>
            <w:tcW w:w="1247" w:type="dxa"/>
            <w:vMerge/>
          </w:tcPr>
          <w:p w:rsidR="00D3445A" w:rsidRDefault="00D3445A"/>
        </w:tc>
        <w:tc>
          <w:tcPr>
            <w:tcW w:w="1077" w:type="dxa"/>
          </w:tcPr>
          <w:p w:rsidR="00D3445A" w:rsidRDefault="00D3445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D3445A" w:rsidRDefault="00D3445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D3445A" w:rsidRDefault="00D3445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D3445A" w:rsidRDefault="00D3445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D3445A" w:rsidRDefault="00D344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D3445A" w:rsidRDefault="00D3445A">
            <w:pPr>
              <w:pStyle w:val="ConsPlusNormal"/>
              <w:jc w:val="center"/>
            </w:pPr>
            <w:r>
              <w:t>2020</w:t>
            </w:r>
          </w:p>
        </w:tc>
      </w:tr>
      <w:tr w:rsidR="00D3445A">
        <w:tc>
          <w:tcPr>
            <w:tcW w:w="1927" w:type="dxa"/>
            <w:vMerge/>
            <w:tcBorders>
              <w:bottom w:val="nil"/>
            </w:tcBorders>
          </w:tcPr>
          <w:p w:rsidR="00D3445A" w:rsidRDefault="00D3445A"/>
        </w:tc>
        <w:tc>
          <w:tcPr>
            <w:tcW w:w="1757" w:type="dxa"/>
          </w:tcPr>
          <w:p w:rsidR="00D3445A" w:rsidRDefault="00D3445A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3445A" w:rsidRDefault="00D3445A">
            <w:pPr>
              <w:pStyle w:val="ConsPlusNormal"/>
              <w:jc w:val="right"/>
            </w:pPr>
            <w:r>
              <w:t>20211,883</w:t>
            </w:r>
          </w:p>
        </w:tc>
        <w:tc>
          <w:tcPr>
            <w:tcW w:w="1077" w:type="dxa"/>
          </w:tcPr>
          <w:p w:rsidR="00D3445A" w:rsidRDefault="00D3445A">
            <w:pPr>
              <w:pStyle w:val="ConsPlusNormal"/>
              <w:jc w:val="right"/>
            </w:pPr>
            <w:r>
              <w:t>4225,74</w:t>
            </w:r>
          </w:p>
        </w:tc>
        <w:tc>
          <w:tcPr>
            <w:tcW w:w="1077" w:type="dxa"/>
          </w:tcPr>
          <w:p w:rsidR="00D3445A" w:rsidRDefault="00D3445A">
            <w:pPr>
              <w:pStyle w:val="ConsPlusNormal"/>
              <w:jc w:val="right"/>
            </w:pPr>
            <w:r>
              <w:t>3356,236</w:t>
            </w:r>
          </w:p>
        </w:tc>
        <w:tc>
          <w:tcPr>
            <w:tcW w:w="1020" w:type="dxa"/>
          </w:tcPr>
          <w:p w:rsidR="00D3445A" w:rsidRDefault="00D3445A">
            <w:pPr>
              <w:pStyle w:val="ConsPlusNormal"/>
              <w:jc w:val="right"/>
            </w:pPr>
            <w:r>
              <w:t>2819,907</w:t>
            </w:r>
          </w:p>
        </w:tc>
        <w:tc>
          <w:tcPr>
            <w:tcW w:w="1020" w:type="dxa"/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  <w:tc>
          <w:tcPr>
            <w:tcW w:w="1020" w:type="dxa"/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  <w:tc>
          <w:tcPr>
            <w:tcW w:w="850" w:type="dxa"/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</w:tr>
      <w:tr w:rsidR="00D3445A">
        <w:tc>
          <w:tcPr>
            <w:tcW w:w="1927" w:type="dxa"/>
            <w:vMerge/>
            <w:tcBorders>
              <w:bottom w:val="nil"/>
            </w:tcBorders>
          </w:tcPr>
          <w:p w:rsidR="00D3445A" w:rsidRDefault="00D3445A"/>
        </w:tc>
        <w:tc>
          <w:tcPr>
            <w:tcW w:w="1757" w:type="dxa"/>
          </w:tcPr>
          <w:p w:rsidR="00D3445A" w:rsidRDefault="00D3445A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247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77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77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0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0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0" w:type="dxa"/>
          </w:tcPr>
          <w:p w:rsidR="00D3445A" w:rsidRDefault="00D3445A">
            <w:pPr>
              <w:pStyle w:val="ConsPlusNormal"/>
            </w:pPr>
          </w:p>
        </w:tc>
        <w:tc>
          <w:tcPr>
            <w:tcW w:w="850" w:type="dxa"/>
          </w:tcPr>
          <w:p w:rsidR="00D3445A" w:rsidRDefault="00D3445A">
            <w:pPr>
              <w:pStyle w:val="ConsPlusNormal"/>
            </w:pPr>
          </w:p>
        </w:tc>
      </w:tr>
      <w:tr w:rsidR="00D3445A">
        <w:tc>
          <w:tcPr>
            <w:tcW w:w="1927" w:type="dxa"/>
            <w:vMerge/>
            <w:tcBorders>
              <w:bottom w:val="nil"/>
            </w:tcBorders>
          </w:tcPr>
          <w:p w:rsidR="00D3445A" w:rsidRDefault="00D3445A"/>
        </w:tc>
        <w:tc>
          <w:tcPr>
            <w:tcW w:w="1757" w:type="dxa"/>
          </w:tcPr>
          <w:p w:rsidR="00D3445A" w:rsidRDefault="00D3445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3445A" w:rsidRDefault="00D3445A">
            <w:pPr>
              <w:pStyle w:val="ConsPlusNormal"/>
              <w:jc w:val="right"/>
            </w:pPr>
            <w:r>
              <w:t>541,236</w:t>
            </w:r>
          </w:p>
        </w:tc>
        <w:tc>
          <w:tcPr>
            <w:tcW w:w="1077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D3445A" w:rsidRDefault="00D3445A">
            <w:pPr>
              <w:pStyle w:val="ConsPlusNormal"/>
              <w:jc w:val="right"/>
            </w:pPr>
            <w:r>
              <w:t>541,236</w:t>
            </w:r>
          </w:p>
        </w:tc>
        <w:tc>
          <w:tcPr>
            <w:tcW w:w="1020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</w:tr>
      <w:tr w:rsidR="00D3445A">
        <w:tblPrEx>
          <w:tblBorders>
            <w:insideH w:val="nil"/>
          </w:tblBorders>
        </w:tblPrEx>
        <w:tc>
          <w:tcPr>
            <w:tcW w:w="1927" w:type="dxa"/>
            <w:vMerge/>
            <w:tcBorders>
              <w:bottom w:val="nil"/>
            </w:tcBorders>
          </w:tcPr>
          <w:p w:rsidR="00D3445A" w:rsidRDefault="00D3445A"/>
        </w:tc>
        <w:tc>
          <w:tcPr>
            <w:tcW w:w="1757" w:type="dxa"/>
            <w:tcBorders>
              <w:bottom w:val="nil"/>
            </w:tcBorders>
          </w:tcPr>
          <w:p w:rsidR="00D3445A" w:rsidRDefault="00D3445A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bottom w:val="nil"/>
            </w:tcBorders>
          </w:tcPr>
          <w:p w:rsidR="00D3445A" w:rsidRDefault="00D3445A">
            <w:pPr>
              <w:pStyle w:val="ConsPlusNormal"/>
              <w:jc w:val="right"/>
            </w:pPr>
            <w:r>
              <w:t>19670,647</w:t>
            </w:r>
          </w:p>
        </w:tc>
        <w:tc>
          <w:tcPr>
            <w:tcW w:w="1077" w:type="dxa"/>
            <w:tcBorders>
              <w:bottom w:val="nil"/>
            </w:tcBorders>
          </w:tcPr>
          <w:p w:rsidR="00D3445A" w:rsidRDefault="00D3445A">
            <w:pPr>
              <w:pStyle w:val="ConsPlusNormal"/>
              <w:jc w:val="right"/>
            </w:pPr>
            <w:r>
              <w:t>4225,74</w:t>
            </w:r>
          </w:p>
        </w:tc>
        <w:tc>
          <w:tcPr>
            <w:tcW w:w="1077" w:type="dxa"/>
            <w:tcBorders>
              <w:bottom w:val="nil"/>
            </w:tcBorders>
          </w:tcPr>
          <w:p w:rsidR="00D3445A" w:rsidRDefault="00D3445A">
            <w:pPr>
              <w:pStyle w:val="ConsPlusNormal"/>
              <w:jc w:val="right"/>
            </w:pPr>
            <w:r>
              <w:t>2815,0</w:t>
            </w:r>
          </w:p>
        </w:tc>
        <w:tc>
          <w:tcPr>
            <w:tcW w:w="1020" w:type="dxa"/>
            <w:tcBorders>
              <w:bottom w:val="nil"/>
            </w:tcBorders>
          </w:tcPr>
          <w:p w:rsidR="00D3445A" w:rsidRDefault="00D3445A">
            <w:pPr>
              <w:pStyle w:val="ConsPlusNormal"/>
              <w:jc w:val="right"/>
            </w:pPr>
            <w:r>
              <w:t>2819,907</w:t>
            </w:r>
          </w:p>
        </w:tc>
        <w:tc>
          <w:tcPr>
            <w:tcW w:w="1020" w:type="dxa"/>
            <w:tcBorders>
              <w:bottom w:val="nil"/>
            </w:tcBorders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  <w:tc>
          <w:tcPr>
            <w:tcW w:w="1020" w:type="dxa"/>
            <w:tcBorders>
              <w:bottom w:val="nil"/>
            </w:tcBorders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  <w:tc>
          <w:tcPr>
            <w:tcW w:w="850" w:type="dxa"/>
            <w:tcBorders>
              <w:bottom w:val="nil"/>
            </w:tcBorders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</w:tr>
      <w:tr w:rsidR="00D3445A">
        <w:tblPrEx>
          <w:tblBorders>
            <w:insideH w:val="nil"/>
          </w:tblBorders>
        </w:tblPrEx>
        <w:tc>
          <w:tcPr>
            <w:tcW w:w="10995" w:type="dxa"/>
            <w:gridSpan w:val="9"/>
            <w:tcBorders>
              <w:top w:val="nil"/>
            </w:tcBorders>
          </w:tcPr>
          <w:p w:rsidR="00D3445A" w:rsidRDefault="00D3445A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 район"</w:t>
            </w:r>
          </w:p>
          <w:p w:rsidR="00D3445A" w:rsidRDefault="00D3445A">
            <w:pPr>
              <w:pStyle w:val="ConsPlusNormal"/>
              <w:jc w:val="both"/>
            </w:pPr>
            <w:r>
              <w:t>от 19.02.2018 N 81)</w:t>
            </w:r>
          </w:p>
        </w:tc>
      </w:tr>
      <w:tr w:rsidR="00D3445A">
        <w:tc>
          <w:tcPr>
            <w:tcW w:w="1927" w:type="dxa"/>
          </w:tcPr>
          <w:p w:rsidR="00D3445A" w:rsidRDefault="00D3445A">
            <w:pPr>
              <w:pStyle w:val="ConsPlusNormal"/>
            </w:pPr>
            <w:r>
              <w:t xml:space="preserve">Ожидаемые </w:t>
            </w:r>
            <w:r>
              <w:lastRenderedPageBreak/>
              <w:t>результаты</w:t>
            </w:r>
          </w:p>
        </w:tc>
        <w:tc>
          <w:tcPr>
            <w:tcW w:w="9068" w:type="dxa"/>
            <w:gridSpan w:val="8"/>
          </w:tcPr>
          <w:p w:rsidR="00D3445A" w:rsidRDefault="00D3445A">
            <w:pPr>
              <w:pStyle w:val="ConsPlusNormal"/>
            </w:pPr>
            <w:r>
              <w:lastRenderedPageBreak/>
              <w:t>- Увеличение объема перевезенных пассажиров до 124,5 человека к 2020 году;</w:t>
            </w:r>
          </w:p>
          <w:p w:rsidR="00D3445A" w:rsidRDefault="00D3445A">
            <w:pPr>
              <w:pStyle w:val="ConsPlusNormal"/>
            </w:pPr>
            <w:r>
              <w:lastRenderedPageBreak/>
              <w:t>- пополнение и обновление подвижного состава до 6 единиц позволит повысить регулярность движения пассажирского транспорта, а также сократить эксплуатационные расходы на транспортных средствах с полным сроком амортизации;</w:t>
            </w:r>
          </w:p>
          <w:p w:rsidR="00D3445A" w:rsidRDefault="00D3445A">
            <w:pPr>
              <w:pStyle w:val="ConsPlusNormal"/>
            </w:pPr>
            <w:r>
              <w:t>- утилизация вышедших из эксплуатации транспортных средств позволит улучшить экологическую обстановку;</w:t>
            </w:r>
          </w:p>
          <w:p w:rsidR="00D3445A" w:rsidRDefault="00D3445A">
            <w:pPr>
              <w:pStyle w:val="ConsPlusNormal"/>
            </w:pPr>
            <w:r>
              <w:t>- повышение безопасности и снижение аварийности при перевозках пассажиров автомобильным транспортом общего пользования</w:t>
            </w:r>
          </w:p>
        </w:tc>
      </w:tr>
    </w:tbl>
    <w:p w:rsidR="00D3445A" w:rsidRDefault="00D3445A">
      <w:pPr>
        <w:sectPr w:rsidR="00D344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center"/>
        <w:outlineLvl w:val="1"/>
      </w:pPr>
      <w:r>
        <w:t>1. Общая характеристика сферы реализации муниципальной</w:t>
      </w:r>
    </w:p>
    <w:p w:rsidR="00D3445A" w:rsidRDefault="00D3445A">
      <w:pPr>
        <w:pStyle w:val="ConsPlusNormal"/>
        <w:jc w:val="center"/>
      </w:pPr>
      <w:r>
        <w:t>программы, в том числе проблемы, на решение</w:t>
      </w:r>
    </w:p>
    <w:p w:rsidR="00D3445A" w:rsidRDefault="00D3445A">
      <w:pPr>
        <w:pStyle w:val="ConsPlusNormal"/>
        <w:jc w:val="center"/>
      </w:pPr>
      <w:r>
        <w:t>которой направлена программа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ind w:firstLine="540"/>
        <w:jc w:val="both"/>
      </w:pPr>
      <w:r>
        <w:t>Взаимосвязь комплексного развития транспорта с другими отраслями хозяйства и социальной сферы определяет требования к транспорту в отношении направлений, объемов и качества перевозок, а также возможные пути его развития. Транспорт как инфраструктурная отрасль обеспечивает базовые условия жизнедеятельности общества, развитие транспорта является фактором, стимулирующим социально-экономическое развитие Ферзиковского района.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В пределах предоставленных полномочий органам местного самоуправления администрацией (исполнительно-распорядительным органом) муниципального района "Ферзиковский район" ежегодно формируются и утверждаются перечни автобусных маршрутов внутримуниципального значения (межпоселенческое сообщение), связанных с осуществлением на территории Ферзиковского района перевозок пассажиров автомобильным транспортом общего пользования.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 xml:space="preserve">На территории района </w:t>
      </w:r>
      <w:hyperlink r:id="rId7" w:history="1">
        <w:r>
          <w:rPr>
            <w:color w:val="0000FF"/>
          </w:rPr>
          <w:t>решением</w:t>
        </w:r>
      </w:hyperlink>
      <w:r>
        <w:t xml:space="preserve"> Районного Собрания от 29 мая 2013 года N 160 принято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об организации пассажирских перевозок автомобильным транспортом общего пользования на территории муниципального района "Ферзиковский район", что позволило создать условия для упорядочения пассажирских перевозок на территории района, определить критерии допуска перевозчиков к рынку пассажирских перевозок, оптимизировать количество автотранспортных средств, действующих на маршрутах, и графики движения на маршрутах.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Это, в свою очередь, не обеспечивает в должной мере уровень доступности и качество предоставляемых услуг. Автотранспортное предприятие района не имеет возможности обновлять автобусный парк в связи с отсутствием средств.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пассажиропотоков, и в первую очередь на сельских маршрутах, пассажирские перевозки являются нерентабельными (убыточными).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Кроме обозначенных выше проблем существует еще целый ряд и других не менее острых, таких как: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недостаточная эффективность функционирования в рыночных условиях предприятий, осуществляющих пассажирские перевозки;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дефицит квалифицированных кадров;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низкие темпы технико-технологической модернизации транспортной отрасли, обновления основных производственных фондов;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недостаточность технологического уровня транспортной системы, что не позволяет обеспечить требуемое качество предоставляемых услуг, ведет к высокому уровню издержек, сохранению недопустимо высоких показателей аварийности и негативному экологическому воздействию транспорта.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Транспортная политика Ферзиковского района направлена на реализацию мероприятий, предусматривающих развитие транспорта общего пользования, создание условий для решения задач модернизации экономики и общественных отношений, обеспечения конституционных прав граждан.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Средний амортизационный износ автобусов, работающих на маршрутах, связанных с выполнением муниципального заказа, составляет 50%. Автопредприятия не в состоянии без поддержки обновлять автобусный парк. В результате реализации программы предполагается осуществить приобретение новых и утилизацию полностью с амортизированных транспортных средств, что позволит пополнить и обновить подвижной состав, повысить регулярность движения пассажирского транспорта, а также сократить эксплуатационные расходы на транспортных средствах с полным сроком амортизации.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Решение задач по обеспечению потребности в перевозках пассажиров на социально значимых маршрутах будет осуществляться путем субсидирования пассажирских перевозок.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 xml:space="preserve">Таким образом, проблема развития транспортного обслуживания населения представляет собой широкий круг взаимосвязанных технических, экономических и организационных вопросов, решение </w:t>
      </w:r>
      <w:r>
        <w:lastRenderedPageBreak/>
        <w:t>которых требует значительных объемов капиталовложений для оздоровления финансового состояния предприятий транспорта, усиления их поддержки и является необходимым условием стабилизации работы пассажирского транспорта, обеспечения его безопасности, улучшения условий и уровня жизни населения на территории Ферзиковского района.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center"/>
        <w:outlineLvl w:val="1"/>
      </w:pPr>
      <w:r>
        <w:t>2. Основная цель, задачи, сроки и этапы ее реализации,</w:t>
      </w:r>
    </w:p>
    <w:p w:rsidR="00D3445A" w:rsidRDefault="00D3445A">
      <w:pPr>
        <w:pStyle w:val="ConsPlusNormal"/>
        <w:jc w:val="center"/>
      </w:pPr>
      <w:r>
        <w:t>индикаторы муниципальной программы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ind w:firstLine="540"/>
        <w:jc w:val="both"/>
      </w:pPr>
      <w:r>
        <w:t>Цель программы - повышение уровня доступности услуг транспортного комплекса для населения района.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организация транспортного обслуживания населения автомобильным транспортом на территории Ферзиковского района;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техническое оснащение и модернизация пассажирского транспортного комплекса Ферзиковского района.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Сроки реализации подпрограммы - 2015 - 2020 годы, в один этап.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Эффективность реализации подпрограммы будет ежегодно оцениваться на основании следующих целевых индикаторов: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center"/>
        <w:outlineLvl w:val="2"/>
      </w:pPr>
      <w:r>
        <w:t>Сведения</w:t>
      </w:r>
    </w:p>
    <w:p w:rsidR="00D3445A" w:rsidRDefault="00D3445A">
      <w:pPr>
        <w:pStyle w:val="ConsPlusNormal"/>
        <w:jc w:val="center"/>
      </w:pPr>
      <w:r>
        <w:t>об индикаторах программы</w:t>
      </w:r>
    </w:p>
    <w:p w:rsidR="00D3445A" w:rsidRDefault="00D3445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</w:p>
    <w:p w:rsidR="00D3445A" w:rsidRDefault="00D3445A">
      <w:pPr>
        <w:pStyle w:val="ConsPlusNormal"/>
        <w:jc w:val="center"/>
      </w:pPr>
      <w:r>
        <w:t>"Ферзиковский район" от 19.02.2018 N 81)</w:t>
      </w:r>
    </w:p>
    <w:p w:rsidR="00D3445A" w:rsidRDefault="00D344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567"/>
        <w:gridCol w:w="907"/>
        <w:gridCol w:w="794"/>
        <w:gridCol w:w="794"/>
        <w:gridCol w:w="794"/>
        <w:gridCol w:w="794"/>
        <w:gridCol w:w="794"/>
        <w:gridCol w:w="794"/>
        <w:gridCol w:w="794"/>
      </w:tblGrid>
      <w:tr w:rsidR="00D3445A">
        <w:tc>
          <w:tcPr>
            <w:tcW w:w="567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465" w:type="dxa"/>
            <w:gridSpan w:val="8"/>
          </w:tcPr>
          <w:p w:rsidR="00D3445A" w:rsidRDefault="00D3445A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D3445A">
        <w:tc>
          <w:tcPr>
            <w:tcW w:w="567" w:type="dxa"/>
            <w:vMerge/>
          </w:tcPr>
          <w:p w:rsidR="00D3445A" w:rsidRDefault="00D3445A"/>
        </w:tc>
        <w:tc>
          <w:tcPr>
            <w:tcW w:w="1474" w:type="dxa"/>
            <w:vMerge/>
          </w:tcPr>
          <w:p w:rsidR="00D3445A" w:rsidRDefault="00D3445A"/>
        </w:tc>
        <w:tc>
          <w:tcPr>
            <w:tcW w:w="567" w:type="dxa"/>
            <w:vMerge/>
          </w:tcPr>
          <w:p w:rsidR="00D3445A" w:rsidRDefault="00D3445A"/>
        </w:tc>
        <w:tc>
          <w:tcPr>
            <w:tcW w:w="907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2013 (факт)</w:t>
            </w:r>
          </w:p>
        </w:tc>
        <w:tc>
          <w:tcPr>
            <w:tcW w:w="794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2014 (оценка)</w:t>
            </w:r>
          </w:p>
        </w:tc>
        <w:tc>
          <w:tcPr>
            <w:tcW w:w="4764" w:type="dxa"/>
            <w:gridSpan w:val="6"/>
          </w:tcPr>
          <w:p w:rsidR="00D3445A" w:rsidRDefault="00D3445A">
            <w:pPr>
              <w:pStyle w:val="ConsPlusNormal"/>
              <w:jc w:val="center"/>
            </w:pPr>
            <w:r>
              <w:t>реализации подпрограммы</w:t>
            </w:r>
          </w:p>
        </w:tc>
      </w:tr>
      <w:tr w:rsidR="00D3445A">
        <w:tc>
          <w:tcPr>
            <w:tcW w:w="567" w:type="dxa"/>
            <w:vMerge/>
          </w:tcPr>
          <w:p w:rsidR="00D3445A" w:rsidRDefault="00D3445A"/>
        </w:tc>
        <w:tc>
          <w:tcPr>
            <w:tcW w:w="1474" w:type="dxa"/>
            <w:vMerge/>
          </w:tcPr>
          <w:p w:rsidR="00D3445A" w:rsidRDefault="00D3445A"/>
        </w:tc>
        <w:tc>
          <w:tcPr>
            <w:tcW w:w="567" w:type="dxa"/>
            <w:vMerge/>
          </w:tcPr>
          <w:p w:rsidR="00D3445A" w:rsidRDefault="00D3445A"/>
        </w:tc>
        <w:tc>
          <w:tcPr>
            <w:tcW w:w="907" w:type="dxa"/>
            <w:vMerge/>
          </w:tcPr>
          <w:p w:rsidR="00D3445A" w:rsidRDefault="00D3445A"/>
        </w:tc>
        <w:tc>
          <w:tcPr>
            <w:tcW w:w="794" w:type="dxa"/>
            <w:vMerge/>
          </w:tcPr>
          <w:p w:rsidR="00D3445A" w:rsidRDefault="00D3445A"/>
        </w:tc>
        <w:tc>
          <w:tcPr>
            <w:tcW w:w="794" w:type="dxa"/>
          </w:tcPr>
          <w:p w:rsidR="00D3445A" w:rsidRDefault="00D3445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center"/>
            </w:pPr>
            <w:r>
              <w:t>2020</w:t>
            </w:r>
          </w:p>
        </w:tc>
      </w:tr>
      <w:tr w:rsidR="00D3445A">
        <w:tc>
          <w:tcPr>
            <w:tcW w:w="567" w:type="dxa"/>
          </w:tcPr>
          <w:p w:rsidR="00D3445A" w:rsidRDefault="00D34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3445A" w:rsidRDefault="00D3445A">
            <w:pPr>
              <w:pStyle w:val="ConsPlusNormal"/>
            </w:pPr>
            <w:r>
              <w:t>Количество перевезенных пассажиров</w:t>
            </w:r>
          </w:p>
        </w:tc>
        <w:tc>
          <w:tcPr>
            <w:tcW w:w="567" w:type="dxa"/>
          </w:tcPr>
          <w:p w:rsidR="00D3445A" w:rsidRDefault="00D3445A">
            <w:pPr>
              <w:pStyle w:val="ConsPlusNormal"/>
            </w:pPr>
            <w:r>
              <w:t>тыс. чел.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124,0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124,3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124,3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123,3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123,4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123,5</w:t>
            </w:r>
          </w:p>
        </w:tc>
      </w:tr>
      <w:tr w:rsidR="00D3445A">
        <w:tc>
          <w:tcPr>
            <w:tcW w:w="567" w:type="dxa"/>
          </w:tcPr>
          <w:p w:rsidR="00D3445A" w:rsidRDefault="00D3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3445A" w:rsidRDefault="00D3445A">
            <w:pPr>
              <w:pStyle w:val="ConsPlusNormal"/>
            </w:pPr>
            <w:r>
              <w:t>Количество транспортных средств</w:t>
            </w:r>
          </w:p>
        </w:tc>
        <w:tc>
          <w:tcPr>
            <w:tcW w:w="567" w:type="dxa"/>
          </w:tcPr>
          <w:p w:rsidR="00D3445A" w:rsidRDefault="00D3445A">
            <w:pPr>
              <w:pStyle w:val="ConsPlusNormal"/>
            </w:pPr>
            <w:r>
              <w:t>ед.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6</w:t>
            </w:r>
          </w:p>
        </w:tc>
      </w:tr>
      <w:tr w:rsidR="00D3445A">
        <w:tc>
          <w:tcPr>
            <w:tcW w:w="567" w:type="dxa"/>
          </w:tcPr>
          <w:p w:rsidR="00D3445A" w:rsidRDefault="00D3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3445A" w:rsidRDefault="00D3445A">
            <w:pPr>
              <w:pStyle w:val="ConsPlusNormal"/>
            </w:pPr>
            <w:r>
              <w:t>Количество рейсов в год (прямых)</w:t>
            </w:r>
          </w:p>
        </w:tc>
        <w:tc>
          <w:tcPr>
            <w:tcW w:w="567" w:type="dxa"/>
          </w:tcPr>
          <w:p w:rsidR="00D3445A" w:rsidRDefault="00D3445A">
            <w:pPr>
              <w:pStyle w:val="ConsPlusNormal"/>
            </w:pP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12104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12104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11480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11502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11480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10600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10600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  <w:jc w:val="right"/>
            </w:pPr>
            <w:r>
              <w:t>10600</w:t>
            </w:r>
          </w:p>
        </w:tc>
      </w:tr>
    </w:tbl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ind w:firstLine="540"/>
        <w:jc w:val="both"/>
      </w:pPr>
      <w:r>
        <w:t>Конечные результаты реализации программы: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увеличение объема перевезенных пассажиров до 124,5 человека к 2020 году;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увеличение автотранспортных транспортных средств до 6 единиц;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повышение комфортабельности перевозок;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повышение безопасности и снижение аварийности при перевозках пассажиров автомобильным транспортом общего пользования.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center"/>
        <w:outlineLvl w:val="1"/>
      </w:pPr>
      <w:r>
        <w:t>3. Обобщенная характеристика основных мероприятий программы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ind w:firstLine="540"/>
        <w:jc w:val="both"/>
      </w:pPr>
      <w:r>
        <w:t>Достижение заявленных целей и решение поставленных задач программы будет осуществляться посредством реализации следующих основных мероприятий: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lastRenderedPageBreak/>
        <w:t>1. Осуществление поддержки юридическим лицам и индивидуальным предпринимателям, оказывающим услуги по перевозке пассажиров по внутримуниципальным маршрутам.</w:t>
      </w:r>
    </w:p>
    <w:p w:rsidR="00D3445A" w:rsidRDefault="00D3445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31.05.2017 N 248)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Краткая характеристика мероприятия: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решает задачи по организации транспортного обслуживания населения автомобильным транспортом по внутримуниципальным маршрутам;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влияет на обеспечение социальной поддержки граждан в сельской местности;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реализуется с участием средств областного и местного бюджетов.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2. Формирование условий для развития и совершенствования системы транспортного обслуживания населения.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Краткая характеристика мероприятия: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решает задачу по техническому оснащению и модернизации пассажирского транспортного комплекса района;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обеспечит приобретение транспортных средств;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влияет на снижение загрязнения окружающей среды;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- реализуется с участием средств областного и местного бюджетов.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center"/>
        <w:outlineLvl w:val="1"/>
      </w:pPr>
      <w:r>
        <w:t>4. Обоснование объема финансовых ресурсов, необходимых</w:t>
      </w:r>
    </w:p>
    <w:p w:rsidR="00D3445A" w:rsidRDefault="00D3445A">
      <w:pPr>
        <w:pStyle w:val="ConsPlusNormal"/>
        <w:jc w:val="center"/>
      </w:pPr>
      <w:r>
        <w:t>для реализации программы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ind w:firstLine="540"/>
        <w:jc w:val="both"/>
      </w:pPr>
      <w:r>
        <w:t>Финансирование мероприятий подпрограммы осуществляется за счет средств местного и областного бюджетов, собственных средств организаций.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Объемы финансирования за счет местного бюджета ежегодно уточняются в соответствии с решением Районного Собрания муниципального района "Ферзиковский район" о бюджете муниципального района "Ферзиковский район" на очередной финансовый год и на плановый период.</w:t>
      </w:r>
    </w:p>
    <w:p w:rsidR="00D3445A" w:rsidRDefault="00D344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44"/>
        <w:gridCol w:w="904"/>
        <w:gridCol w:w="1024"/>
        <w:gridCol w:w="1024"/>
        <w:gridCol w:w="1024"/>
        <w:gridCol w:w="1024"/>
        <w:gridCol w:w="907"/>
      </w:tblGrid>
      <w:tr w:rsidR="00D3445A">
        <w:tc>
          <w:tcPr>
            <w:tcW w:w="1984" w:type="dxa"/>
            <w:vMerge w:val="restart"/>
          </w:tcPr>
          <w:p w:rsidR="00D3445A" w:rsidRDefault="00D3445A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907" w:type="dxa"/>
            <w:gridSpan w:val="6"/>
          </w:tcPr>
          <w:p w:rsidR="00D3445A" w:rsidRDefault="00D3445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D3445A">
        <w:tc>
          <w:tcPr>
            <w:tcW w:w="1984" w:type="dxa"/>
            <w:vMerge/>
          </w:tcPr>
          <w:p w:rsidR="00D3445A" w:rsidRDefault="00D3445A"/>
        </w:tc>
        <w:tc>
          <w:tcPr>
            <w:tcW w:w="1144" w:type="dxa"/>
            <w:vMerge/>
          </w:tcPr>
          <w:p w:rsidR="00D3445A" w:rsidRDefault="00D3445A"/>
        </w:tc>
        <w:tc>
          <w:tcPr>
            <w:tcW w:w="904" w:type="dxa"/>
          </w:tcPr>
          <w:p w:rsidR="00D3445A" w:rsidRDefault="00D3445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center"/>
            </w:pPr>
            <w:r>
              <w:t>2020</w:t>
            </w:r>
          </w:p>
        </w:tc>
      </w:tr>
      <w:tr w:rsidR="00D3445A">
        <w:tc>
          <w:tcPr>
            <w:tcW w:w="1984" w:type="dxa"/>
          </w:tcPr>
          <w:p w:rsidR="00D3445A" w:rsidRDefault="00D3445A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D3445A" w:rsidRDefault="00D3445A">
            <w:pPr>
              <w:pStyle w:val="ConsPlusNormal"/>
              <w:jc w:val="right"/>
            </w:pPr>
            <w:r>
              <w:t>20211,883</w:t>
            </w:r>
          </w:p>
        </w:tc>
        <w:tc>
          <w:tcPr>
            <w:tcW w:w="904" w:type="dxa"/>
          </w:tcPr>
          <w:p w:rsidR="00D3445A" w:rsidRDefault="00D3445A">
            <w:pPr>
              <w:pStyle w:val="ConsPlusNormal"/>
              <w:jc w:val="right"/>
            </w:pPr>
            <w:r>
              <w:t>4225,74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3356,236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2819,907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3270,00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3270,00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3270,00</w:t>
            </w:r>
          </w:p>
        </w:tc>
      </w:tr>
      <w:tr w:rsidR="00D3445A">
        <w:tc>
          <w:tcPr>
            <w:tcW w:w="1984" w:type="dxa"/>
          </w:tcPr>
          <w:p w:rsidR="00D3445A" w:rsidRDefault="00D3445A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14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90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907" w:type="dxa"/>
          </w:tcPr>
          <w:p w:rsidR="00D3445A" w:rsidRDefault="00D3445A">
            <w:pPr>
              <w:pStyle w:val="ConsPlusNormal"/>
            </w:pPr>
          </w:p>
        </w:tc>
      </w:tr>
      <w:tr w:rsidR="00D3445A">
        <w:tc>
          <w:tcPr>
            <w:tcW w:w="1984" w:type="dxa"/>
          </w:tcPr>
          <w:p w:rsidR="00D3445A" w:rsidRDefault="00D3445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</w:tcPr>
          <w:p w:rsidR="00D3445A" w:rsidRDefault="00D3445A">
            <w:pPr>
              <w:pStyle w:val="ConsPlusNormal"/>
              <w:jc w:val="right"/>
            </w:pPr>
            <w:r>
              <w:t>541,236</w:t>
            </w:r>
          </w:p>
        </w:tc>
        <w:tc>
          <w:tcPr>
            <w:tcW w:w="90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541,236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907" w:type="dxa"/>
          </w:tcPr>
          <w:p w:rsidR="00D3445A" w:rsidRDefault="00D3445A">
            <w:pPr>
              <w:pStyle w:val="ConsPlusNormal"/>
            </w:pPr>
          </w:p>
        </w:tc>
      </w:tr>
      <w:tr w:rsidR="00D3445A">
        <w:tc>
          <w:tcPr>
            <w:tcW w:w="1984" w:type="dxa"/>
          </w:tcPr>
          <w:p w:rsidR="00D3445A" w:rsidRDefault="00D3445A">
            <w:pPr>
              <w:pStyle w:val="ConsPlusNormal"/>
            </w:pPr>
            <w:r>
              <w:t>местный бюджет</w:t>
            </w:r>
          </w:p>
        </w:tc>
        <w:tc>
          <w:tcPr>
            <w:tcW w:w="1144" w:type="dxa"/>
          </w:tcPr>
          <w:p w:rsidR="00D3445A" w:rsidRDefault="00D3445A">
            <w:pPr>
              <w:pStyle w:val="ConsPlusNormal"/>
              <w:jc w:val="right"/>
            </w:pPr>
            <w:r>
              <w:t>19670,647</w:t>
            </w:r>
          </w:p>
        </w:tc>
        <w:tc>
          <w:tcPr>
            <w:tcW w:w="904" w:type="dxa"/>
          </w:tcPr>
          <w:p w:rsidR="00D3445A" w:rsidRDefault="00D3445A">
            <w:pPr>
              <w:pStyle w:val="ConsPlusNormal"/>
              <w:jc w:val="right"/>
            </w:pPr>
            <w:r>
              <w:t>4225,74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2815,0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2819,907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3270,00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3270,00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3270,00</w:t>
            </w:r>
          </w:p>
        </w:tc>
      </w:tr>
    </w:tbl>
    <w:p w:rsidR="00D3445A" w:rsidRDefault="00D3445A">
      <w:pPr>
        <w:pStyle w:val="ConsPlusNormal"/>
        <w:jc w:val="both"/>
      </w:pPr>
      <w:r>
        <w:t xml:space="preserve">(таблица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19.02.2018 N 81)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center"/>
        <w:outlineLvl w:val="1"/>
      </w:pPr>
      <w:r>
        <w:t>5. Перечень программных мероприятий</w:t>
      </w:r>
    </w:p>
    <w:p w:rsidR="00D3445A" w:rsidRDefault="00D3445A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</w:p>
    <w:p w:rsidR="00D3445A" w:rsidRDefault="00D3445A">
      <w:pPr>
        <w:pStyle w:val="ConsPlusNormal"/>
        <w:jc w:val="center"/>
      </w:pPr>
      <w:r>
        <w:t>"Ферзиковский район" от 19.02.2018 N 81)</w:t>
      </w:r>
    </w:p>
    <w:p w:rsidR="00D3445A" w:rsidRDefault="00D3445A">
      <w:pPr>
        <w:pStyle w:val="ConsPlusNormal"/>
        <w:jc w:val="both"/>
      </w:pPr>
    </w:p>
    <w:p w:rsidR="00D3445A" w:rsidRDefault="00D3445A">
      <w:pPr>
        <w:sectPr w:rsidR="00D344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794"/>
        <w:gridCol w:w="1814"/>
        <w:gridCol w:w="1191"/>
        <w:gridCol w:w="1304"/>
        <w:gridCol w:w="1191"/>
        <w:gridCol w:w="1264"/>
        <w:gridCol w:w="1024"/>
        <w:gridCol w:w="1024"/>
        <w:gridCol w:w="1024"/>
        <w:gridCol w:w="907"/>
      </w:tblGrid>
      <w:tr w:rsidR="00D3445A">
        <w:tc>
          <w:tcPr>
            <w:tcW w:w="510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814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191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04" w:type="dxa"/>
            <w:vMerge w:val="restart"/>
          </w:tcPr>
          <w:p w:rsidR="00D3445A" w:rsidRDefault="00D3445A">
            <w:pPr>
              <w:pStyle w:val="ConsPlusNormal"/>
              <w:jc w:val="center"/>
            </w:pPr>
            <w:r>
              <w:t>Сумма расходов, всего (тыс. руб.)</w:t>
            </w:r>
          </w:p>
        </w:tc>
        <w:tc>
          <w:tcPr>
            <w:tcW w:w="6434" w:type="dxa"/>
            <w:gridSpan w:val="6"/>
          </w:tcPr>
          <w:p w:rsidR="00D3445A" w:rsidRDefault="00D3445A">
            <w:pPr>
              <w:pStyle w:val="ConsPlusNormal"/>
              <w:jc w:val="center"/>
            </w:pPr>
            <w:r>
              <w:t>В том числе по годам реализации программы</w:t>
            </w:r>
          </w:p>
        </w:tc>
      </w:tr>
      <w:tr w:rsidR="00D3445A">
        <w:tc>
          <w:tcPr>
            <w:tcW w:w="510" w:type="dxa"/>
            <w:vMerge/>
          </w:tcPr>
          <w:p w:rsidR="00D3445A" w:rsidRDefault="00D3445A"/>
        </w:tc>
        <w:tc>
          <w:tcPr>
            <w:tcW w:w="2211" w:type="dxa"/>
            <w:vMerge/>
          </w:tcPr>
          <w:p w:rsidR="00D3445A" w:rsidRDefault="00D3445A"/>
        </w:tc>
        <w:tc>
          <w:tcPr>
            <w:tcW w:w="794" w:type="dxa"/>
            <w:vMerge/>
          </w:tcPr>
          <w:p w:rsidR="00D3445A" w:rsidRDefault="00D3445A"/>
        </w:tc>
        <w:tc>
          <w:tcPr>
            <w:tcW w:w="1814" w:type="dxa"/>
            <w:vMerge/>
          </w:tcPr>
          <w:p w:rsidR="00D3445A" w:rsidRDefault="00D3445A"/>
        </w:tc>
        <w:tc>
          <w:tcPr>
            <w:tcW w:w="1191" w:type="dxa"/>
            <w:vMerge/>
          </w:tcPr>
          <w:p w:rsidR="00D3445A" w:rsidRDefault="00D3445A"/>
        </w:tc>
        <w:tc>
          <w:tcPr>
            <w:tcW w:w="1304" w:type="dxa"/>
            <w:vMerge/>
          </w:tcPr>
          <w:p w:rsidR="00D3445A" w:rsidRDefault="00D3445A"/>
        </w:tc>
        <w:tc>
          <w:tcPr>
            <w:tcW w:w="1191" w:type="dxa"/>
          </w:tcPr>
          <w:p w:rsidR="00D3445A" w:rsidRDefault="00D3445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64" w:type="dxa"/>
          </w:tcPr>
          <w:p w:rsidR="00D3445A" w:rsidRDefault="00D3445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center"/>
            </w:pPr>
            <w:r>
              <w:t>2020</w:t>
            </w:r>
          </w:p>
        </w:tc>
      </w:tr>
      <w:tr w:rsidR="00D3445A">
        <w:tc>
          <w:tcPr>
            <w:tcW w:w="14258" w:type="dxa"/>
            <w:gridSpan w:val="12"/>
          </w:tcPr>
          <w:p w:rsidR="00D3445A" w:rsidRDefault="00D3445A">
            <w:pPr>
              <w:pStyle w:val="ConsPlusNormal"/>
              <w:jc w:val="center"/>
              <w:outlineLvl w:val="2"/>
            </w:pPr>
            <w:r>
              <w:t>1. Осуществление поддержки юридическим лицам и индивидуальным предпринимателям, оказывающим услуги по перевозке пассажиров по внутримуниципальным маршрутам</w:t>
            </w:r>
          </w:p>
        </w:tc>
      </w:tr>
      <w:tr w:rsidR="00D3445A">
        <w:tc>
          <w:tcPr>
            <w:tcW w:w="510" w:type="dxa"/>
          </w:tcPr>
          <w:p w:rsidR="00D3445A" w:rsidRDefault="00D3445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</w:tcPr>
          <w:p w:rsidR="00D3445A" w:rsidRDefault="00D3445A">
            <w:pPr>
              <w:pStyle w:val="ConsPlusNormal"/>
            </w:pPr>
            <w:r>
              <w:t>Возмещение части затрат, связанных с оказанием услуг по осуществлению на территории муниципального района "Ферзиковский район" перевозок пассажиров автомобильным транспортом общего пользования по внутримуниципальным маршрутам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</w:pPr>
            <w:r>
              <w:t>2015 - 2020</w:t>
            </w:r>
          </w:p>
        </w:tc>
        <w:tc>
          <w:tcPr>
            <w:tcW w:w="1814" w:type="dxa"/>
          </w:tcPr>
          <w:p w:rsidR="00D3445A" w:rsidRDefault="00D3445A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D3445A" w:rsidRDefault="00D3445A">
            <w:pPr>
              <w:pStyle w:val="ConsPlusNormal"/>
              <w:jc w:val="right"/>
            </w:pPr>
            <w:r>
              <w:t>18276,976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  <w:jc w:val="right"/>
            </w:pPr>
            <w:r>
              <w:t>2866,976</w:t>
            </w:r>
          </w:p>
        </w:tc>
        <w:tc>
          <w:tcPr>
            <w:tcW w:w="1264" w:type="dxa"/>
          </w:tcPr>
          <w:p w:rsidR="00D3445A" w:rsidRDefault="00D3445A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</w:tr>
      <w:tr w:rsidR="00D3445A">
        <w:tc>
          <w:tcPr>
            <w:tcW w:w="510" w:type="dxa"/>
          </w:tcPr>
          <w:p w:rsidR="00D3445A" w:rsidRDefault="00D3445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</w:tcPr>
          <w:p w:rsidR="00D3445A" w:rsidRDefault="00D3445A">
            <w:pPr>
              <w:pStyle w:val="ConsPlusNormal"/>
            </w:pPr>
            <w:r>
              <w:t>Компенсация затрат, связанных с приобретением единых проездных билетов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</w:pPr>
            <w:r>
              <w:t>2015 - 2020</w:t>
            </w:r>
          </w:p>
        </w:tc>
        <w:tc>
          <w:tcPr>
            <w:tcW w:w="1814" w:type="dxa"/>
          </w:tcPr>
          <w:p w:rsidR="00D3445A" w:rsidRDefault="00D3445A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26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907" w:type="dxa"/>
          </w:tcPr>
          <w:p w:rsidR="00D3445A" w:rsidRDefault="00D3445A">
            <w:pPr>
              <w:pStyle w:val="ConsPlusNormal"/>
            </w:pPr>
          </w:p>
        </w:tc>
      </w:tr>
      <w:tr w:rsidR="00D3445A">
        <w:tc>
          <w:tcPr>
            <w:tcW w:w="510" w:type="dxa"/>
          </w:tcPr>
          <w:p w:rsidR="00D3445A" w:rsidRDefault="00D3445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</w:tcPr>
          <w:p w:rsidR="00D3445A" w:rsidRDefault="00D3445A">
            <w:pPr>
              <w:pStyle w:val="ConsPlusNormal"/>
            </w:pPr>
            <w:r>
              <w:t>Обследование пассажиропотока в муниципальном районе "Ферзиковский район"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</w:pPr>
            <w:r>
              <w:t>2015 - 2020</w:t>
            </w:r>
          </w:p>
        </w:tc>
        <w:tc>
          <w:tcPr>
            <w:tcW w:w="1814" w:type="dxa"/>
          </w:tcPr>
          <w:p w:rsidR="00D3445A" w:rsidRDefault="00D3445A">
            <w:pPr>
              <w:pStyle w:val="ConsPlusNormal"/>
            </w:pPr>
            <w:r>
              <w:t xml:space="preserve">Администрация (исполнительно-распорядительный орган) муниципального района "Ферзиковский район", уполномоченная организация на оказание услуг по осуществлению </w:t>
            </w:r>
            <w:r>
              <w:lastRenderedPageBreak/>
              <w:t>пассажирских перевозок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  <w:r>
              <w:lastRenderedPageBreak/>
              <w:t>Финансирования не требует</w:t>
            </w:r>
          </w:p>
        </w:tc>
        <w:tc>
          <w:tcPr>
            <w:tcW w:w="1304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</w:tr>
      <w:tr w:rsidR="00D3445A">
        <w:tc>
          <w:tcPr>
            <w:tcW w:w="14258" w:type="dxa"/>
            <w:gridSpan w:val="12"/>
          </w:tcPr>
          <w:p w:rsidR="00D3445A" w:rsidRDefault="00D3445A">
            <w:pPr>
              <w:pStyle w:val="ConsPlusNormal"/>
              <w:jc w:val="center"/>
              <w:outlineLvl w:val="2"/>
            </w:pPr>
            <w:r>
              <w:lastRenderedPageBreak/>
              <w:t>2. Формирование условий для развития и совершенствования системы транспортного обслуживания населения</w:t>
            </w:r>
          </w:p>
        </w:tc>
      </w:tr>
      <w:tr w:rsidR="00D3445A">
        <w:tc>
          <w:tcPr>
            <w:tcW w:w="510" w:type="dxa"/>
          </w:tcPr>
          <w:p w:rsidR="00D3445A" w:rsidRDefault="00D3445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</w:tcPr>
          <w:p w:rsidR="00D3445A" w:rsidRDefault="00D3445A">
            <w:pPr>
              <w:pStyle w:val="ConsPlusNormal"/>
            </w:pPr>
            <w:r>
              <w:t>Софинансирование расходных обязательств, связанных с приобретением автобусов для организации транспортного обслуживания населения района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</w:pPr>
            <w:r>
              <w:t>2015 - 2020</w:t>
            </w:r>
          </w:p>
        </w:tc>
        <w:tc>
          <w:tcPr>
            <w:tcW w:w="1814" w:type="dxa"/>
          </w:tcPr>
          <w:p w:rsidR="00D3445A" w:rsidRDefault="00D3445A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  <w:r>
              <w:t>Областной и местный бюджеты</w:t>
            </w:r>
          </w:p>
        </w:tc>
        <w:tc>
          <w:tcPr>
            <w:tcW w:w="1304" w:type="dxa"/>
          </w:tcPr>
          <w:p w:rsidR="00D3445A" w:rsidRDefault="00D3445A">
            <w:pPr>
              <w:pStyle w:val="ConsPlusNormal"/>
              <w:jc w:val="right"/>
            </w:pPr>
            <w:r>
              <w:t>1900,0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  <w:r>
              <w:t>1358,764 (местный бюджет)</w:t>
            </w:r>
          </w:p>
        </w:tc>
        <w:tc>
          <w:tcPr>
            <w:tcW w:w="1264" w:type="dxa"/>
          </w:tcPr>
          <w:p w:rsidR="00D3445A" w:rsidRDefault="00D3445A">
            <w:pPr>
              <w:pStyle w:val="ConsPlusNormal"/>
            </w:pPr>
            <w:r>
              <w:t>541,236</w:t>
            </w:r>
          </w:p>
          <w:p w:rsidR="00D3445A" w:rsidRDefault="00D3445A">
            <w:pPr>
              <w:pStyle w:val="ConsPlusNormal"/>
            </w:pPr>
            <w:r>
              <w:t>(областной бюджет)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</w:tr>
      <w:tr w:rsidR="00D3445A">
        <w:tc>
          <w:tcPr>
            <w:tcW w:w="510" w:type="dxa"/>
          </w:tcPr>
          <w:p w:rsidR="00D3445A" w:rsidRDefault="00D3445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</w:tcPr>
          <w:p w:rsidR="00D3445A" w:rsidRDefault="00D3445A">
            <w:pPr>
              <w:pStyle w:val="ConsPlusNormal"/>
            </w:pPr>
            <w:r>
              <w:t>Оснащение спутниковым навигационным оборудованием Глонасс/Глонасс GPS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</w:pPr>
            <w:r>
              <w:t>2015 - 2020</w:t>
            </w:r>
          </w:p>
        </w:tc>
        <w:tc>
          <w:tcPr>
            <w:tcW w:w="1814" w:type="dxa"/>
          </w:tcPr>
          <w:p w:rsidR="00D3445A" w:rsidRDefault="00D3445A">
            <w:pPr>
              <w:pStyle w:val="ConsPlusNormal"/>
            </w:pPr>
            <w:r>
              <w:t>Уполномоченная организация на оказание услуг по осуществлению пассажирских перевозок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  <w:r>
              <w:t>За счет средств уполномоченной организации на оказание услуг по осуществлению пассажирских перевозок</w:t>
            </w:r>
          </w:p>
        </w:tc>
        <w:tc>
          <w:tcPr>
            <w:tcW w:w="130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26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02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907" w:type="dxa"/>
          </w:tcPr>
          <w:p w:rsidR="00D3445A" w:rsidRDefault="00D3445A">
            <w:pPr>
              <w:pStyle w:val="ConsPlusNormal"/>
            </w:pPr>
          </w:p>
        </w:tc>
      </w:tr>
      <w:tr w:rsidR="00D3445A">
        <w:tc>
          <w:tcPr>
            <w:tcW w:w="510" w:type="dxa"/>
          </w:tcPr>
          <w:p w:rsidR="00D3445A" w:rsidRDefault="00D3445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</w:tcPr>
          <w:p w:rsidR="00D3445A" w:rsidRDefault="00D3445A">
            <w:pPr>
              <w:pStyle w:val="ConsPlusNormal"/>
            </w:pPr>
            <w:r>
              <w:t>Приобретение бланков "Карта маршрута регулярных перевозок" и "Свидетельство об осуществлении перевозок по маршруту регулярных перевозок"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</w:pPr>
            <w:r>
              <w:t>2016</w:t>
            </w:r>
          </w:p>
        </w:tc>
        <w:tc>
          <w:tcPr>
            <w:tcW w:w="1814" w:type="dxa"/>
          </w:tcPr>
          <w:p w:rsidR="00D3445A" w:rsidRDefault="00D3445A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D3445A" w:rsidRDefault="00D3445A">
            <w:pPr>
              <w:pStyle w:val="ConsPlusNormal"/>
              <w:jc w:val="right"/>
            </w:pPr>
            <w:r>
              <w:t>34,907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D3445A" w:rsidRDefault="00D3445A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19,907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-</w:t>
            </w:r>
          </w:p>
        </w:tc>
      </w:tr>
      <w:tr w:rsidR="00D3445A">
        <w:tc>
          <w:tcPr>
            <w:tcW w:w="2721" w:type="dxa"/>
            <w:gridSpan w:val="2"/>
            <w:vMerge w:val="restart"/>
          </w:tcPr>
          <w:p w:rsidR="00D3445A" w:rsidRDefault="00D3445A">
            <w:pPr>
              <w:pStyle w:val="ConsPlusNormal"/>
            </w:pPr>
            <w:r>
              <w:t xml:space="preserve">Итого по программе, в том </w:t>
            </w:r>
            <w:r>
              <w:lastRenderedPageBreak/>
              <w:t>числе</w:t>
            </w:r>
          </w:p>
        </w:tc>
        <w:tc>
          <w:tcPr>
            <w:tcW w:w="794" w:type="dxa"/>
          </w:tcPr>
          <w:p w:rsidR="00D3445A" w:rsidRDefault="00D3445A">
            <w:pPr>
              <w:pStyle w:val="ConsPlusNormal"/>
            </w:pPr>
            <w:r>
              <w:lastRenderedPageBreak/>
              <w:t xml:space="preserve">Всего, </w:t>
            </w:r>
            <w:r>
              <w:lastRenderedPageBreak/>
              <w:t>в т.ч.</w:t>
            </w:r>
          </w:p>
        </w:tc>
        <w:tc>
          <w:tcPr>
            <w:tcW w:w="181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304" w:type="dxa"/>
          </w:tcPr>
          <w:p w:rsidR="00D3445A" w:rsidRDefault="00D3445A">
            <w:pPr>
              <w:pStyle w:val="ConsPlusNormal"/>
              <w:jc w:val="right"/>
            </w:pPr>
            <w:r>
              <w:t>20211,8337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  <w:jc w:val="right"/>
            </w:pPr>
            <w:r>
              <w:t>4225,74</w:t>
            </w:r>
          </w:p>
        </w:tc>
        <w:tc>
          <w:tcPr>
            <w:tcW w:w="1264" w:type="dxa"/>
          </w:tcPr>
          <w:p w:rsidR="00D3445A" w:rsidRDefault="00D3445A">
            <w:pPr>
              <w:pStyle w:val="ConsPlusNormal"/>
              <w:jc w:val="right"/>
            </w:pPr>
            <w:r>
              <w:t>3356,236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2819,907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2819,907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2819,907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2900,0</w:t>
            </w:r>
          </w:p>
        </w:tc>
      </w:tr>
      <w:tr w:rsidR="00D3445A">
        <w:tc>
          <w:tcPr>
            <w:tcW w:w="2721" w:type="dxa"/>
            <w:gridSpan w:val="2"/>
            <w:vMerge/>
          </w:tcPr>
          <w:p w:rsidR="00D3445A" w:rsidRDefault="00D3445A"/>
        </w:tc>
        <w:tc>
          <w:tcPr>
            <w:tcW w:w="794" w:type="dxa"/>
          </w:tcPr>
          <w:p w:rsidR="00D3445A" w:rsidRDefault="00D3445A">
            <w:pPr>
              <w:pStyle w:val="ConsPlusNormal"/>
            </w:pPr>
            <w:r>
              <w:t>Местный бюджет</w:t>
            </w:r>
          </w:p>
        </w:tc>
        <w:tc>
          <w:tcPr>
            <w:tcW w:w="181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304" w:type="dxa"/>
          </w:tcPr>
          <w:p w:rsidR="00D3445A" w:rsidRDefault="00D3445A">
            <w:pPr>
              <w:pStyle w:val="ConsPlusNormal"/>
              <w:jc w:val="right"/>
            </w:pPr>
            <w:r>
              <w:t>19670,647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  <w:jc w:val="right"/>
            </w:pPr>
            <w:r>
              <w:t>4225,74</w:t>
            </w:r>
          </w:p>
        </w:tc>
        <w:tc>
          <w:tcPr>
            <w:tcW w:w="1264" w:type="dxa"/>
          </w:tcPr>
          <w:p w:rsidR="00D3445A" w:rsidRDefault="00D3445A">
            <w:pPr>
              <w:pStyle w:val="ConsPlusNormal"/>
              <w:jc w:val="right"/>
            </w:pPr>
            <w:r>
              <w:t>2815,0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2819,907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3270,0</w:t>
            </w:r>
          </w:p>
        </w:tc>
      </w:tr>
      <w:tr w:rsidR="00D3445A">
        <w:tc>
          <w:tcPr>
            <w:tcW w:w="2721" w:type="dxa"/>
            <w:gridSpan w:val="2"/>
            <w:vMerge/>
          </w:tcPr>
          <w:p w:rsidR="00D3445A" w:rsidRDefault="00D3445A"/>
        </w:tc>
        <w:tc>
          <w:tcPr>
            <w:tcW w:w="794" w:type="dxa"/>
          </w:tcPr>
          <w:p w:rsidR="00D3445A" w:rsidRDefault="00D3445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14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191" w:type="dxa"/>
          </w:tcPr>
          <w:p w:rsidR="00D3445A" w:rsidRDefault="00D3445A">
            <w:pPr>
              <w:pStyle w:val="ConsPlusNormal"/>
            </w:pPr>
          </w:p>
        </w:tc>
        <w:tc>
          <w:tcPr>
            <w:tcW w:w="1304" w:type="dxa"/>
          </w:tcPr>
          <w:p w:rsidR="00D3445A" w:rsidRDefault="00D3445A">
            <w:pPr>
              <w:pStyle w:val="ConsPlusNormal"/>
              <w:jc w:val="right"/>
            </w:pPr>
            <w:r>
              <w:t>541,236</w:t>
            </w:r>
          </w:p>
        </w:tc>
        <w:tc>
          <w:tcPr>
            <w:tcW w:w="1191" w:type="dxa"/>
          </w:tcPr>
          <w:p w:rsidR="00D3445A" w:rsidRDefault="00D3445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64" w:type="dxa"/>
          </w:tcPr>
          <w:p w:rsidR="00D3445A" w:rsidRDefault="00D3445A">
            <w:pPr>
              <w:pStyle w:val="ConsPlusNormal"/>
              <w:jc w:val="right"/>
            </w:pPr>
            <w:r>
              <w:t>541,236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D3445A" w:rsidRDefault="00D3445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D3445A" w:rsidRDefault="00D3445A">
            <w:pPr>
              <w:pStyle w:val="ConsPlusNormal"/>
              <w:jc w:val="right"/>
            </w:pPr>
            <w:r>
              <w:t>0</w:t>
            </w:r>
          </w:p>
        </w:tc>
      </w:tr>
    </w:tbl>
    <w:p w:rsidR="00D3445A" w:rsidRDefault="00D3445A">
      <w:pPr>
        <w:sectPr w:rsidR="00D344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center"/>
        <w:outlineLvl w:val="1"/>
      </w:pPr>
      <w:r>
        <w:t>6. Механизм реализации программы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ind w:firstLine="540"/>
        <w:jc w:val="both"/>
      </w:pPr>
      <w:r>
        <w:t>Механизм реализации программы определяется администрацией (исполнительно-распорядительным органом) муниципального района "Ферзиковский район" и предусматривает проведение организационных мероприятий, включая подготовку и (или) внесение изменений в нормативные правовые муниципального района "Ферзиковский район", обеспечивающие выполнение программы в соответствии с действующим законодательством.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Муниципальным заказчиком программы выступает администрация (исполнительно-распорядительный орган) муниципального района "Ферзиковский район", соисполнителем программы является уполномоченная организация на оказание услуг по осуществлению пассажирских перевозок. Реализация программных мероприятий основана на скоординированных действиях соисполнителя и участников подпрограммы по достижении цели подпрограммы.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Предоставление субсидий юридическим лицам, индивидуальным предпринимателям на возмещение части затрат в связи с оказанием услуг по перевозке пассажиров автомобильным транспортом общего пользования по маршрутам внутримуниципального значения осуществляется в соответствии с порядком предоставления субсидий, утверждаемым администрацией (исполнительно-распорядительным органом) муниципального района "Ферзиковский район".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Предоставление субсидии из областного бюджета бюджету муниципального района "Ферзиковский район" на софинансирование расходных обязательств, связанных с приобретением автобусов для организации транспортного обслуживания населения муниципального района, осуществляется в соответствии с правилами предоставления субсидий местным бюджетам, утверждаемыми Правительством Калужской области. Распределение межбюджетных субсидий бюджетам муниципальных образований утверждается постановлением Правительства Калужской области в объеме, предусмотренном в бюджете на соответствующий финансовый год.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Управление и контроль за реализацией программы осуществляет администрация (исполнительно-распорядительный орган) муниципального района "Ферзиковский район" на основании отчетов уполномоченной организации на оказание услуг по осуществлению пассажирских перевозок, которая обеспечивает подготовку и реализацию программных мероприятий, целевое и эффективное использование бюджетных средств, готовит информацию о ходе реализации программы по итогам за год.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Контроль за программой включает в себя периодическую отчетность о реализации программных мероприятий и рациональном использовании финансовых средств.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 xml:space="preserve">Отчеты о выполнении муниципальной программы согласно </w:t>
      </w:r>
      <w:hyperlink r:id="rId13" w:history="1">
        <w:r>
          <w:rPr>
            <w:color w:val="0000FF"/>
          </w:rPr>
          <w:t>приложению N 6</w:t>
        </w:r>
      </w:hyperlink>
      <w:r>
        <w:t xml:space="preserve"> к Порядку разработки, формирования и реализации муниципальных программ муниципального района "Ферзиковский район", утвержденному постановлением администрации (исполнительно-распорядительного органа) муниципального района "Ферзиковский район" от 1 августа 2013 года N 366 с пояснительной запиской, включающей оценку результативности реализации муниципальной программы, причины и обоснования отклонения фактически достигнутых значений целевых индикаторов от запланированных, а также меры по повышению эффективности, выявлению факторов, негативно влияющих на реализацию муниципальной программы, и предоставляются в отдел экономического развития администрации (исполнительно-распорядительного органа) муниципального района "Ферзиковский район" и отдел финансов администрации (исполнительно-распорядительного органа) муниципального района "Ферзиковский район" ежегодно не позднее 1 марта года, следующего за отчетным.</w:t>
      </w:r>
    </w:p>
    <w:p w:rsidR="00D3445A" w:rsidRDefault="00D3445A">
      <w:pPr>
        <w:pStyle w:val="ConsPlusNormal"/>
        <w:spacing w:before="200"/>
        <w:ind w:firstLine="540"/>
        <w:jc w:val="both"/>
      </w:pPr>
      <w: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jc w:val="both"/>
      </w:pPr>
    </w:p>
    <w:p w:rsidR="00D3445A" w:rsidRDefault="00D3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28A" w:rsidRDefault="0065128A"/>
    <w:sectPr w:rsidR="0065128A" w:rsidSect="00E472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A"/>
    <w:rsid w:val="0065128A"/>
    <w:rsid w:val="007F7769"/>
    <w:rsid w:val="00812E93"/>
    <w:rsid w:val="00970DF4"/>
    <w:rsid w:val="00D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EEEC7-8C11-4191-A7BB-28519A26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9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12E93"/>
    <w:pPr>
      <w:keepNext/>
      <w:ind w:left="600"/>
      <w:jc w:val="center"/>
      <w:outlineLvl w:val="0"/>
    </w:pPr>
    <w:rPr>
      <w:rFonts w:eastAsia="Times New Roman"/>
      <w:color w:val="0000FF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812E93"/>
    <w:pPr>
      <w:keepNext/>
      <w:ind w:left="600"/>
      <w:jc w:val="center"/>
      <w:outlineLvl w:val="1"/>
    </w:pPr>
    <w:rPr>
      <w:rFonts w:eastAsia="Times New Roman"/>
      <w:b/>
      <w:color w:val="0000FF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12E93"/>
    <w:pPr>
      <w:keepNext/>
      <w:ind w:left="240"/>
      <w:outlineLvl w:val="2"/>
    </w:pPr>
    <w:rPr>
      <w:rFonts w:eastAsia="Times New Roman"/>
      <w:b/>
      <w:color w:val="0000FF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E93"/>
    <w:pPr>
      <w:keepNext/>
      <w:ind w:left="240"/>
      <w:jc w:val="center"/>
      <w:outlineLvl w:val="3"/>
    </w:pPr>
    <w:rPr>
      <w:rFonts w:eastAsia="Times New Roman"/>
      <w:color w:val="0000FF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E93"/>
    <w:pPr>
      <w:keepNext/>
      <w:ind w:left="240"/>
      <w:jc w:val="center"/>
      <w:outlineLvl w:val="4"/>
    </w:pPr>
    <w:rPr>
      <w:rFonts w:eastAsia="Times New Roman"/>
      <w:b/>
      <w:color w:val="0000FF"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E93"/>
    <w:pPr>
      <w:keepNext/>
      <w:outlineLvl w:val="5"/>
    </w:pPr>
    <w:rPr>
      <w:rFonts w:eastAsia="Times New Roman"/>
      <w:color w:val="0000FF"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812E93"/>
    <w:pPr>
      <w:keepNext/>
      <w:ind w:left="240"/>
      <w:jc w:val="center"/>
      <w:outlineLvl w:val="6"/>
    </w:pPr>
    <w:rPr>
      <w:rFonts w:eastAsia="Times New Roman"/>
      <w:color w:val="000000"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812E93"/>
    <w:pPr>
      <w:keepNext/>
      <w:ind w:left="240"/>
      <w:outlineLvl w:val="7"/>
    </w:pPr>
    <w:rPr>
      <w:rFonts w:eastAsia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12E93"/>
    <w:rPr>
      <w:rFonts w:ascii="Times New Roman" w:eastAsia="Times New Roman" w:hAnsi="Times New Roman"/>
      <w:b/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40">
    <w:name w:val="Заголовок 4 Знак"/>
    <w:basedOn w:val="a0"/>
    <w:link w:val="4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60">
    <w:name w:val="Заголовок 6 Знак"/>
    <w:basedOn w:val="a0"/>
    <w:link w:val="6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70">
    <w:name w:val="Заголовок 7 Знак"/>
    <w:basedOn w:val="a0"/>
    <w:link w:val="7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812E93"/>
    <w:pPr>
      <w:jc w:val="center"/>
    </w:pPr>
    <w:rPr>
      <w:rFonts w:eastAsia="Times New Roman"/>
      <w:sz w:val="26"/>
      <w:lang w:eastAsia="ru-RU"/>
    </w:rPr>
  </w:style>
  <w:style w:type="character" w:customStyle="1" w:styleId="a4">
    <w:name w:val="Заголовок Знак"/>
    <w:basedOn w:val="a0"/>
    <w:link w:val="a3"/>
    <w:rsid w:val="00812E93"/>
    <w:rPr>
      <w:rFonts w:ascii="Times New Roman" w:eastAsia="Times New Roman" w:hAnsi="Times New Roman"/>
      <w:sz w:val="26"/>
      <w:lang w:eastAsia="ru-RU"/>
    </w:rPr>
  </w:style>
  <w:style w:type="paragraph" w:styleId="a5">
    <w:name w:val="List Paragraph"/>
    <w:basedOn w:val="a"/>
    <w:uiPriority w:val="34"/>
    <w:qFormat/>
    <w:rsid w:val="00812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3445A"/>
    <w:pPr>
      <w:widowControl w:val="0"/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D3445A"/>
    <w:pPr>
      <w:widowControl w:val="0"/>
      <w:autoSpaceDE w:val="0"/>
      <w:autoSpaceDN w:val="0"/>
    </w:pPr>
    <w:rPr>
      <w:rFonts w:ascii="Times New Roman" w:eastAsia="Times New Roman" w:hAnsi="Times New Roman"/>
      <w:b/>
      <w:lang w:eastAsia="ru-RU"/>
    </w:rPr>
  </w:style>
  <w:style w:type="paragraph" w:customStyle="1" w:styleId="ConsPlusTitlePage">
    <w:name w:val="ConsPlusTitlePage"/>
    <w:rsid w:val="00D3445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25B92B53168BCC065E24B7A0C6367E6897B04DF632E1CE7C09677D2BE48794FD7255B1F1E218E7CEFE090536FF84A0A2B2620AEAFD43FDCAF03j7VFL" TargetMode="External"/><Relationship Id="rId13" Type="http://schemas.openxmlformats.org/officeDocument/2006/relationships/hyperlink" Target="consultantplus://offline/ref=B7F25B92B53168BCC065E24B7A0C6367E6897B04D866201EE6C8CB7DDAE7447B48D87A4C18572D8F7CEFE3915E30FD5F1B732A20B1B1D520C0AD0277jCV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25B92B53168BCC065E24B7A0C6367E6897B04DF632E1CE7C09677D2BE48794FD725491F462D8F7DF1E1904639A90Fj5V6L" TargetMode="External"/><Relationship Id="rId12" Type="http://schemas.openxmlformats.org/officeDocument/2006/relationships/hyperlink" Target="consultantplus://offline/ref=B7F25B92B53168BCC065E24B7A0C6367E6897B04D866251EE0CECB7DDAE7447B48D87A4C18572D8F7CEFE0905F30FD5F1B732A20B1B1D520C0AD0277jCV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25B92B53168BCC065E24B7A0C6367E6897B04D866251EE0CECB7DDAE7447B48D87A4C18572D8F7CEFE1915F30FD5F1B732A20B1B1D520C0AD0277jCV8L" TargetMode="External"/><Relationship Id="rId11" Type="http://schemas.openxmlformats.org/officeDocument/2006/relationships/hyperlink" Target="consultantplus://offline/ref=B7F25B92B53168BCC065E24B7A0C6367E6897B04D866251EE0CECB7DDAE7447B48D87A4C18572D8F7CEFE1995030FD5F1B732A20B1B1D520C0AD0277jCV8L" TargetMode="External"/><Relationship Id="rId5" Type="http://schemas.openxmlformats.org/officeDocument/2006/relationships/hyperlink" Target="consultantplus://offline/ref=B7F25B92B53168BCC065E24B7A0C6367E6897B04D866201EE6C8CB7DDAE7447B48D87A4C0A5775837DEEFF915925AB0E5Ej2V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F25B92B53168BCC065E24B7A0C6367E6897B04D867231BE6CECB7DDAE7447B48D87A4C18572D8F7CEFE1915F30FD5F1B732A20B1B1D520C0AD0277jCV8L" TargetMode="External"/><Relationship Id="rId4" Type="http://schemas.openxmlformats.org/officeDocument/2006/relationships/hyperlink" Target="consultantplus://offline/ref=B7F25B92B53168BCC065FC466C603D69E283250BD9622C4BBD9FCD2A85B7422E1A9824155A123E8E7DF1E39159j3V2L" TargetMode="External"/><Relationship Id="rId9" Type="http://schemas.openxmlformats.org/officeDocument/2006/relationships/hyperlink" Target="consultantplus://offline/ref=B7F25B92B53168BCC065E24B7A0C6367E6897B04D866251EE0CECB7DDAE7447B48D87A4C18572D8F7CEFE1955A30FD5F1B732A20B1B1D520C0AD0277jCV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Алёна Викторовна</cp:lastModifiedBy>
  <cp:revision>2</cp:revision>
  <dcterms:created xsi:type="dcterms:W3CDTF">2022-05-23T07:30:00Z</dcterms:created>
  <dcterms:modified xsi:type="dcterms:W3CDTF">2022-05-23T07:30:00Z</dcterms:modified>
</cp:coreProperties>
</file>