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82" w:rsidRPr="00E60F82" w:rsidRDefault="00E60F82" w:rsidP="00E60F82">
      <w:pPr>
        <w:jc w:val="right"/>
        <w:rPr>
          <w:rFonts w:ascii="Times New Roman" w:hAnsi="Times New Roman" w:cs="Times New Roman"/>
          <w:sz w:val="18"/>
          <w:szCs w:val="18"/>
        </w:rPr>
      </w:pPr>
      <w:r w:rsidRPr="00E60F82">
        <w:rPr>
          <w:rFonts w:ascii="Times New Roman" w:hAnsi="Times New Roman" w:cs="Times New Roman"/>
          <w:sz w:val="18"/>
          <w:szCs w:val="18"/>
        </w:rPr>
        <w:t>Приложение №2</w:t>
      </w:r>
    </w:p>
    <w:p w:rsidR="00E60F82" w:rsidRPr="00E60F82" w:rsidRDefault="00E60F82" w:rsidP="00E60F8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Pr="00E60F82">
        <w:rPr>
          <w:rFonts w:ascii="Times New Roman" w:hAnsi="Times New Roman" w:cs="Times New Roman"/>
          <w:sz w:val="18"/>
          <w:szCs w:val="18"/>
        </w:rPr>
        <w:t xml:space="preserve"> сводному годовому докладу</w:t>
      </w:r>
    </w:p>
    <w:p w:rsidR="00E60F82" w:rsidRPr="00E60F82" w:rsidRDefault="00E60F82" w:rsidP="00E60F82">
      <w:pPr>
        <w:jc w:val="right"/>
        <w:rPr>
          <w:rFonts w:ascii="Times New Roman" w:hAnsi="Times New Roman" w:cs="Times New Roman"/>
          <w:sz w:val="18"/>
          <w:szCs w:val="18"/>
        </w:rPr>
      </w:pPr>
      <w:r w:rsidRPr="00E60F82">
        <w:rPr>
          <w:rFonts w:ascii="Times New Roman" w:hAnsi="Times New Roman" w:cs="Times New Roman"/>
          <w:sz w:val="18"/>
          <w:szCs w:val="18"/>
        </w:rPr>
        <w:t>о ходе реализации и оценке эффективности</w:t>
      </w:r>
    </w:p>
    <w:p w:rsidR="00E60F82" w:rsidRPr="00E60F82" w:rsidRDefault="00E60F82" w:rsidP="00E60F82">
      <w:pPr>
        <w:jc w:val="right"/>
        <w:rPr>
          <w:rFonts w:ascii="Times New Roman" w:hAnsi="Times New Roman" w:cs="Times New Roman"/>
          <w:sz w:val="18"/>
          <w:szCs w:val="18"/>
        </w:rPr>
      </w:pPr>
      <w:r w:rsidRPr="00E60F82">
        <w:rPr>
          <w:rFonts w:ascii="Times New Roman" w:hAnsi="Times New Roman" w:cs="Times New Roman"/>
          <w:sz w:val="18"/>
          <w:szCs w:val="18"/>
        </w:rPr>
        <w:t xml:space="preserve"> муниципальных программ Ферзиковского района в 2014 году </w:t>
      </w:r>
    </w:p>
    <w:p w:rsidR="00E60F82" w:rsidRPr="00E60F82" w:rsidRDefault="00E60F82" w:rsidP="00E60F82"/>
    <w:p w:rsidR="00E60F82" w:rsidRDefault="00E60F82" w:rsidP="00E60F8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F82">
        <w:rPr>
          <w:rFonts w:ascii="Times New Roman" w:hAnsi="Times New Roman" w:cs="Times New Roman"/>
          <w:b/>
          <w:sz w:val="26"/>
          <w:szCs w:val="26"/>
        </w:rPr>
        <w:t xml:space="preserve">Структура бюджетных ассигнований на реализацию муниципальных программ </w:t>
      </w:r>
    </w:p>
    <w:p w:rsidR="00E60F82" w:rsidRDefault="00E60F82" w:rsidP="00E60F8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F82">
        <w:rPr>
          <w:rFonts w:ascii="Times New Roman" w:hAnsi="Times New Roman" w:cs="Times New Roman"/>
          <w:b/>
          <w:sz w:val="26"/>
          <w:szCs w:val="26"/>
        </w:rPr>
        <w:t>Ферзиковского района в 2014 году (тыс. руб.)</w:t>
      </w:r>
    </w:p>
    <w:p w:rsidR="00E60F82" w:rsidRPr="00E60F82" w:rsidRDefault="00E60F82" w:rsidP="00E60F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0F82" w:rsidRPr="00E60F82" w:rsidRDefault="00E60F82" w:rsidP="00E60F82">
      <w:r w:rsidRPr="00E60F82">
        <w:drawing>
          <wp:inline distT="0" distB="0" distL="0" distR="0">
            <wp:extent cx="9296400" cy="5153025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60F82" w:rsidRPr="00E60F82" w:rsidRDefault="00E60F82" w:rsidP="00E60F82"/>
    <w:p w:rsidR="00E60F82" w:rsidRDefault="00E60F82" w:rsidP="00E60F82"/>
    <w:sectPr w:rsidR="00E60F82" w:rsidSect="00E60F82">
      <w:pgSz w:w="16838" w:h="11906" w:orient="landscape"/>
      <w:pgMar w:top="709" w:right="678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EF7" w:rsidRDefault="00F12EF7" w:rsidP="00E60F82">
      <w:pPr>
        <w:spacing w:line="240" w:lineRule="auto"/>
      </w:pPr>
      <w:r>
        <w:separator/>
      </w:r>
    </w:p>
  </w:endnote>
  <w:endnote w:type="continuationSeparator" w:id="1">
    <w:p w:rsidR="00F12EF7" w:rsidRDefault="00F12EF7" w:rsidP="00E60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EF7" w:rsidRDefault="00F12EF7" w:rsidP="00E60F82">
      <w:pPr>
        <w:spacing w:line="240" w:lineRule="auto"/>
      </w:pPr>
      <w:r>
        <w:separator/>
      </w:r>
    </w:p>
  </w:footnote>
  <w:footnote w:type="continuationSeparator" w:id="1">
    <w:p w:rsidR="00F12EF7" w:rsidRDefault="00F12EF7" w:rsidP="00E60F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FEB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5FEB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8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2EF7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47E6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F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60F8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0F82"/>
  </w:style>
  <w:style w:type="paragraph" w:styleId="a7">
    <w:name w:val="footer"/>
    <w:basedOn w:val="a"/>
    <w:link w:val="a8"/>
    <w:uiPriority w:val="99"/>
    <w:semiHidden/>
    <w:unhideWhenUsed/>
    <w:rsid w:val="00E60F8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0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7.4942988683791639E-4"/>
          <c:y val="8.2216562116426764E-2"/>
          <c:w val="0.57733749830566949"/>
          <c:h val="0.87746459603824933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FF99FF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9933"/>
              </a:solidFill>
            </c:spPr>
          </c:dPt>
          <c:dPt>
            <c:idx val="3"/>
            <c:spPr>
              <a:solidFill>
                <a:srgbClr val="66CCFF"/>
              </a:solidFill>
            </c:spPr>
          </c:dPt>
          <c:dPt>
            <c:idx val="4"/>
            <c:spPr>
              <a:solidFill>
                <a:srgbClr val="66FF66"/>
              </a:solidFill>
            </c:spPr>
          </c:dPt>
          <c:dPt>
            <c:idx val="5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6"/>
            <c:spPr>
              <a:solidFill>
                <a:srgbClr val="0070C0"/>
              </a:solidFill>
            </c:spPr>
          </c:dPt>
          <c:dPt>
            <c:idx val="7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3.1109632422707804E-2"/>
                  <c:y val="-0.1276113861639557"/>
                </c:manualLayout>
              </c:layout>
              <c:showVal val="1"/>
            </c:dLbl>
            <c:dLbl>
              <c:idx val="1"/>
              <c:layout>
                <c:manualLayout>
                  <c:x val="5.5364558303451508E-2"/>
                  <c:y val="-9.7143779368176184E-2"/>
                </c:manualLayout>
              </c:layout>
              <c:showVal val="1"/>
            </c:dLbl>
            <c:dLbl>
              <c:idx val="2"/>
              <c:layout>
                <c:manualLayout>
                  <c:x val="4.6407033627838878E-2"/>
                  <c:y val="-5.5972907424081467E-2"/>
                </c:manualLayout>
              </c:layout>
              <c:showVal val="1"/>
            </c:dLbl>
            <c:dLbl>
              <c:idx val="3"/>
              <c:layout>
                <c:manualLayout>
                  <c:x val="5.8952842162335352E-2"/>
                  <c:y val="-5.7815762516662476E-2"/>
                </c:manualLayout>
              </c:layout>
              <c:showVal val="1"/>
            </c:dLbl>
            <c:dLbl>
              <c:idx val="4"/>
              <c:layout>
                <c:manualLayout>
                  <c:x val="-0.10301529210257168"/>
                  <c:y val="0.17321747905356571"/>
                </c:manualLayout>
              </c:layout>
              <c:showVal val="1"/>
            </c:dLbl>
            <c:dLbl>
              <c:idx val="5"/>
              <c:layout>
                <c:manualLayout>
                  <c:x val="0.12717363710683705"/>
                  <c:y val="0.19308755536796349"/>
                </c:manualLayout>
              </c:layout>
              <c:showVal val="1"/>
            </c:dLbl>
            <c:dLbl>
              <c:idx val="6"/>
              <c:layout>
                <c:manualLayout>
                  <c:x val="-4.7052665951967415E-2"/>
                  <c:y val="-8.5523222640648225E-2"/>
                </c:manualLayout>
              </c:layout>
              <c:showVal val="1"/>
            </c:dLbl>
            <c:dLbl>
              <c:idx val="7"/>
              <c:layout>
                <c:manualLayout>
                  <c:x val="3.8240853696104887E-2"/>
                  <c:y val="-8.8842182543545811E-2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Лист1!$A$1:$A$8</c:f>
              <c:strCache>
                <c:ptCount val="8"/>
                <c:pt idx="0">
                  <c:v>МП Социальная защита и поддержка населения </c:v>
                </c:pt>
                <c:pt idx="1">
                  <c:v>МП Безопасность жизнедеятельности населения </c:v>
                </c:pt>
                <c:pt idx="2">
                  <c:v>МП Развитие культуры </c:v>
                </c:pt>
                <c:pt idx="3">
                  <c:v>МП  Развитие сельского хозяйства </c:v>
                </c:pt>
                <c:pt idx="4">
                  <c:v>МП Энергосбережение и повышение энергоэффективность</c:v>
                </c:pt>
                <c:pt idx="5">
                  <c:v>МП Развитие образования </c:v>
                </c:pt>
                <c:pt idx="6">
                  <c:v>МП Развитие дорожного хозяйства </c:v>
                </c:pt>
                <c:pt idx="7">
                  <c:v>МП Управление имущественным комплексом и земельными ресурсами</c:v>
                </c:pt>
              </c:strCache>
            </c:strRef>
          </c:cat>
          <c:val>
            <c:numRef>
              <c:f>Лист1!$B$1:$B$8</c:f>
              <c:numCache>
                <c:formatCode>General</c:formatCode>
                <c:ptCount val="8"/>
                <c:pt idx="0">
                  <c:v>98720</c:v>
                </c:pt>
                <c:pt idx="1">
                  <c:v>1824</c:v>
                </c:pt>
                <c:pt idx="2">
                  <c:v>23465</c:v>
                </c:pt>
                <c:pt idx="3">
                  <c:v>12459</c:v>
                </c:pt>
                <c:pt idx="4">
                  <c:v>676</c:v>
                </c:pt>
                <c:pt idx="5">
                  <c:v>261072</c:v>
                </c:pt>
                <c:pt idx="6">
                  <c:v>14467</c:v>
                </c:pt>
                <c:pt idx="7">
                  <c:v>3082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1414008108141414"/>
          <c:y val="3.9802877795066798E-2"/>
          <c:w val="0.27177541187633225"/>
          <c:h val="0.8612923924149577"/>
        </c:manualLayout>
      </c:layout>
      <c:txPr>
        <a:bodyPr/>
        <a:lstStyle/>
        <a:p>
          <a:pPr rtl="0">
            <a:defRPr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Lataeva</cp:lastModifiedBy>
  <cp:revision>1</cp:revision>
  <dcterms:created xsi:type="dcterms:W3CDTF">2015-06-04T11:46:00Z</dcterms:created>
  <dcterms:modified xsi:type="dcterms:W3CDTF">2015-06-04T12:59:00Z</dcterms:modified>
</cp:coreProperties>
</file>